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ascii="华文中宋" w:hAnsi="华文中宋" w:eastAsia="华文中宋" w:cs="华文中宋"/>
          <w:sz w:val="36"/>
          <w:szCs w:val="36"/>
        </w:rPr>
      </w:pPr>
      <w:bookmarkStart w:id="0" w:name="_GoBack"/>
      <w:bookmarkEnd w:id="0"/>
      <w:r>
        <w:rPr>
          <w:rFonts w:hint="eastAsia" w:ascii="黑体" w:hAnsi="黑体" w:eastAsia="黑体"/>
          <w:snapToGrid w:val="0"/>
          <w:spacing w:val="-10"/>
          <w:w w:val="90"/>
          <w:sz w:val="28"/>
        </w:rPr>
        <w:t>附件</w:t>
      </w:r>
      <w:r>
        <w:rPr>
          <w:rFonts w:hint="eastAsia" w:ascii="黑体" w:hAnsi="黑体" w:eastAsia="黑体"/>
          <w:snapToGrid w:val="0"/>
          <w:spacing w:val="-10"/>
          <w:w w:val="90"/>
          <w:sz w:val="28"/>
          <w:lang w:val="en-US" w:eastAsia="zh-CN"/>
        </w:rPr>
        <w:t>3</w:t>
      </w:r>
      <w:r>
        <w:rPr>
          <w:rFonts w:hint="eastAsia" w:ascii="黑体" w:hAnsi="黑体" w:eastAsia="黑体"/>
          <w:snapToGrid w:val="0"/>
          <w:spacing w:val="-10"/>
          <w:w w:val="90"/>
          <w:sz w:val="28"/>
        </w:rPr>
        <w:t>：单一来源采购方式建议说明表</w:t>
      </w:r>
    </w:p>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单一来源采购方式建议说明表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7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2" w:type="pct"/>
            <w:noWrap w:val="0"/>
            <w:vAlign w:val="top"/>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4077" w:type="pct"/>
            <w:noWrap w:val="0"/>
            <w:vAlign w:val="top"/>
          </w:tcPr>
          <w:p>
            <w:pPr>
              <w:jc w:val="left"/>
              <w:rPr>
                <w:rFonts w:hint="eastAsia" w:ascii="仿宋_GB2312" w:hAnsi="仿宋_GB2312" w:eastAsia="仿宋_GB2312" w:cs="仿宋_GB2312"/>
                <w:color w:val="0000FF"/>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年联合开发</w:t>
            </w:r>
            <w:r>
              <w:rPr>
                <w:rFonts w:hint="eastAsia" w:ascii="仿宋_GB2312" w:hAnsi="仿宋_GB2312" w:eastAsia="仿宋_GB2312" w:cs="仿宋_GB2312"/>
                <w:sz w:val="28"/>
                <w:szCs w:val="28"/>
                <w:lang w:val="en-US" w:eastAsia="zh-CN"/>
              </w:rPr>
              <w:t>23个</w:t>
            </w:r>
            <w:r>
              <w:rPr>
                <w:rFonts w:hint="eastAsia" w:ascii="仿宋_GB2312" w:hAnsi="仿宋_GB2312" w:eastAsia="仿宋_GB2312" w:cs="仿宋_GB2312"/>
                <w:sz w:val="28"/>
                <w:szCs w:val="28"/>
              </w:rPr>
              <w:t>系统信息技术应用创新</w:t>
            </w:r>
            <w:r>
              <w:rPr>
                <w:rFonts w:hint="eastAsia" w:ascii="仿宋_GB2312" w:hAnsi="仿宋_GB2312" w:eastAsia="仿宋_GB2312" w:cs="仿宋_GB2312"/>
                <w:sz w:val="28"/>
                <w:szCs w:val="28"/>
                <w:lang w:val="en-US" w:eastAsia="zh-CN"/>
              </w:rPr>
              <w:t>改造</w:t>
            </w:r>
            <w:r>
              <w:rPr>
                <w:rFonts w:hint="eastAsia" w:ascii="仿宋_GB2312" w:hAnsi="仿宋_GB2312" w:eastAsia="仿宋_GB2312" w:cs="仿宋_GB2312"/>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2" w:type="pct"/>
            <w:noWrap w:val="0"/>
            <w:vAlign w:val="top"/>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w:t>
            </w:r>
          </w:p>
        </w:tc>
        <w:tc>
          <w:tcPr>
            <w:tcW w:w="4077" w:type="pct"/>
            <w:noWrap w:val="0"/>
            <w:vAlign w:val="top"/>
          </w:tcPr>
          <w:p>
            <w:pPr>
              <w:jc w:val="left"/>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建信金融科技有限责任公司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922" w:type="pct"/>
            <w:noWrap w:val="0"/>
            <w:vAlign w:val="top"/>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单一来源采购方式适用情形</w:t>
            </w:r>
          </w:p>
        </w:tc>
        <w:tc>
          <w:tcPr>
            <w:tcW w:w="4077" w:type="pct"/>
            <w:noWrap w:val="0"/>
            <w:vAlign w:val="top"/>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只能从唯一供应商处采购的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发生了不可预见的紧急情况不能从其他供应商处采购的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必须保证原有采购项目一致性或者服务配套的要求，需要再次向原供应商采购的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2" w:type="pct"/>
            <w:vMerge w:val="restart"/>
            <w:noWrap w:val="0"/>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推荐供应商情况</w:t>
            </w:r>
          </w:p>
        </w:tc>
        <w:tc>
          <w:tcPr>
            <w:tcW w:w="4077" w:type="pct"/>
            <w:noWrap w:val="0"/>
            <w:vAlign w:val="top"/>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与同业合作案例：</w:t>
            </w:r>
            <w:r>
              <w:rPr>
                <w:rFonts w:hint="eastAsia" w:ascii="仿宋_GB2312" w:hAnsi="仿宋_GB2312" w:eastAsia="仿宋_GB2312" w:cs="仿宋_GB2312"/>
                <w:sz w:val="28"/>
                <w:szCs w:val="28"/>
                <w:lang w:val="en-US" w:eastAsia="zh-CN"/>
              </w:rPr>
              <w:t>与国家开发银行、恒丰银行、蒙商银行等均有相关合作案例</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2" w:type="pct"/>
            <w:vMerge w:val="continue"/>
            <w:noWrap w:val="0"/>
            <w:vAlign w:val="top"/>
          </w:tcPr>
          <w:p>
            <w:pPr>
              <w:jc w:val="left"/>
              <w:rPr>
                <w:rFonts w:hint="eastAsia" w:ascii="仿宋_GB2312" w:hAnsi="仿宋_GB2312" w:eastAsia="仿宋_GB2312" w:cs="仿宋_GB2312"/>
                <w:sz w:val="28"/>
                <w:szCs w:val="28"/>
              </w:rPr>
            </w:pPr>
          </w:p>
        </w:tc>
        <w:tc>
          <w:tcPr>
            <w:tcW w:w="4077" w:type="pct"/>
            <w:noWrap w:val="0"/>
            <w:vAlign w:val="top"/>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供应商评价：</w:t>
            </w:r>
            <w:r>
              <w:rPr>
                <w:rFonts w:hint="eastAsia" w:ascii="仿宋_GB2312" w:hAnsi="仿宋_GB2312" w:eastAsia="仿宋_GB2312" w:cs="仿宋_GB2312"/>
                <w:sz w:val="28"/>
                <w:szCs w:val="28"/>
                <w:lang w:val="en-US" w:eastAsia="zh-CN"/>
              </w:rPr>
              <w:t>该供应商为我行重要的业务系统实施厂商，为我行提供多个业务系统的实施</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该供应商</w:t>
            </w:r>
            <w:r>
              <w:rPr>
                <w:rFonts w:hint="eastAsia" w:ascii="仿宋_GB2312" w:hAnsi="仿宋_GB2312" w:eastAsia="仿宋_GB2312" w:cs="仿宋_GB2312"/>
                <w:sz w:val="28"/>
                <w:szCs w:val="28"/>
                <w:vertAlign w:val="baseline"/>
                <w:lang w:val="en-US" w:eastAsia="zh-CN"/>
              </w:rPr>
              <w:t>技术能力、人员素质和整体服务水平良好。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2" w:type="pct"/>
            <w:noWrap w:val="0"/>
            <w:vAlign w:val="top"/>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本期项目开展的必要性说明</w:t>
            </w:r>
          </w:p>
        </w:tc>
        <w:tc>
          <w:tcPr>
            <w:tcW w:w="4077" w:type="pct"/>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为确保我行完成2026年应用系统</w:t>
            </w:r>
            <w:r>
              <w:rPr>
                <w:rFonts w:hint="eastAsia" w:ascii="仿宋_GB2312" w:hAnsi="仿宋_GB2312" w:eastAsia="仿宋_GB2312" w:cs="仿宋_GB2312"/>
                <w:sz w:val="28"/>
                <w:szCs w:val="28"/>
              </w:rPr>
              <w:t>信息技术应用创新</w:t>
            </w:r>
            <w:r>
              <w:rPr>
                <w:rFonts w:hint="eastAsia" w:ascii="仿宋_GB2312" w:hAnsi="仿宋_GB2312" w:eastAsia="仿宋_GB2312" w:cs="仿宋_GB2312"/>
                <w:sz w:val="28"/>
                <w:szCs w:val="28"/>
                <w:lang w:val="en-US" w:eastAsia="zh-CN"/>
              </w:rPr>
              <w:t>改造任务要求，推进系统改造工作。</w:t>
            </w:r>
          </w:p>
          <w:p>
            <w:pPr>
              <w:pStyle w:val="8"/>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本项目需</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个联合开发系统的适配改造、测试及投产上线相关工作。包括但不限于适配方案设计、系统设计、开发实施、测试、数据迁移、投产上线、运行维护支持等内容。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22" w:type="pct"/>
            <w:vMerge w:val="restart"/>
            <w:noWrap w:val="0"/>
            <w:vAlign w:val="top"/>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单一来源采购方式必要性和合理性证明</w:t>
            </w:r>
          </w:p>
        </w:tc>
        <w:tc>
          <w:tcPr>
            <w:tcW w:w="407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技术方面：</w:t>
            </w:r>
            <w:r>
              <w:rPr>
                <w:rFonts w:hint="eastAsia" w:ascii="仿宋_GB2312" w:hAnsi="仿宋_GB2312" w:eastAsia="仿宋_GB2312" w:cs="仿宋_GB2312"/>
                <w:b w:val="0"/>
                <w:bCs w:val="0"/>
                <w:sz w:val="28"/>
                <w:szCs w:val="28"/>
              </w:rPr>
              <w:t>2019年以来，建信金科已与我行开展联合开发系统数据库软件更新第一阶段实施项目、2023年度联合开发系统需求实施项目（13个核心系统全栈改造部分）、2023年常规需求（第三批次）及P2改造项目、2025年联合开发系统信息技术应用创新改造项目等系统信息技术应用创新工作上的合作。建信金科团队经过项目建设期的长期实践，熟悉我行应用系统建设的系统架构、技术体制及工作流程，</w:t>
            </w:r>
            <w:r>
              <w:rPr>
                <w:rFonts w:hint="eastAsia" w:ascii="仿宋_GB2312" w:hAnsi="仿宋_GB2312" w:eastAsia="仿宋_GB2312" w:cs="仿宋_GB2312"/>
                <w:sz w:val="28"/>
                <w:szCs w:val="28"/>
                <w:lang w:val="en-US" w:eastAsia="zh-CN"/>
              </w:rPr>
              <w:t>由建信金科开展本项目实施工作在系统建设延续性上具有明显优势。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2" w:type="pct"/>
            <w:vMerge w:val="continue"/>
            <w:noWrap w:val="0"/>
            <w:vAlign w:val="top"/>
          </w:tcPr>
          <w:p>
            <w:pPr>
              <w:jc w:val="left"/>
              <w:rPr>
                <w:rFonts w:hint="eastAsia" w:ascii="仿宋_GB2312" w:hAnsi="仿宋_GB2312" w:eastAsia="仿宋_GB2312" w:cs="仿宋_GB2312"/>
                <w:sz w:val="28"/>
                <w:szCs w:val="28"/>
              </w:rPr>
            </w:pPr>
          </w:p>
        </w:tc>
        <w:tc>
          <w:tcPr>
            <w:tcW w:w="4077" w:type="pct"/>
            <w:noWrap w:val="0"/>
            <w:vAlign w:val="top"/>
          </w:tcPr>
          <w:p>
            <w:pPr>
              <w:pStyle w:val="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业务方面：</w:t>
            </w:r>
            <w:r>
              <w:rPr>
                <w:rFonts w:hint="eastAsia" w:ascii="仿宋_GB2312" w:hAnsi="仿宋_GB2312" w:eastAsia="仿宋_GB2312" w:cs="仿宋_GB2312"/>
                <w:sz w:val="28"/>
                <w:szCs w:val="28"/>
                <w:lang w:val="en-US" w:eastAsia="zh-CN"/>
              </w:rPr>
              <w:t>根据上述</w:t>
            </w:r>
            <w:r>
              <w:rPr>
                <w:rFonts w:hint="eastAsia" w:ascii="仿宋_GB2312" w:hAnsi="仿宋_GB2312" w:eastAsia="仿宋_GB2312" w:cs="仿宋_GB2312"/>
                <w:sz w:val="28"/>
                <w:szCs w:val="28"/>
              </w:rPr>
              <w:t>项目开展的必要性说明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我行在2026年完成一般业务系统信息技术应用创新改造有明确比例和完成时限。建信金科作为建设银行应用系统改造的实施单位，了解上级</w:t>
            </w:r>
            <w:r>
              <w:rPr>
                <w:rFonts w:hint="eastAsia" w:ascii="仿宋_GB2312" w:hAnsi="仿宋_GB2312" w:eastAsia="仿宋_GB2312" w:cs="仿宋_GB2312"/>
                <w:sz w:val="28"/>
                <w:szCs w:val="28"/>
              </w:rPr>
              <w:t>管理单位指导要求</w:t>
            </w:r>
            <w:r>
              <w:rPr>
                <w:rFonts w:hint="eastAsia" w:ascii="仿宋_GB2312" w:hAnsi="仿宋_GB2312" w:eastAsia="仿宋_GB2312" w:cs="仿宋_GB2312"/>
                <w:sz w:val="28"/>
                <w:szCs w:val="28"/>
                <w:lang w:val="en-US" w:eastAsia="zh-CN"/>
              </w:rPr>
              <w:t>，具有丰富的系统改造经验</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2" w:type="pct"/>
            <w:vMerge w:val="continue"/>
            <w:noWrap w:val="0"/>
            <w:vAlign w:val="top"/>
          </w:tcPr>
          <w:p>
            <w:pPr>
              <w:jc w:val="left"/>
              <w:rPr>
                <w:rFonts w:hint="eastAsia" w:ascii="仿宋_GB2312" w:hAnsi="仿宋_GB2312" w:eastAsia="仿宋_GB2312" w:cs="仿宋_GB2312"/>
                <w:sz w:val="28"/>
                <w:szCs w:val="28"/>
              </w:rPr>
            </w:pPr>
          </w:p>
        </w:tc>
        <w:tc>
          <w:tcPr>
            <w:tcW w:w="4077" w:type="pct"/>
            <w:noWrap w:val="0"/>
            <w:vAlign w:val="top"/>
          </w:tcPr>
          <w:p>
            <w:pPr>
              <w:keepNext w:val="0"/>
              <w:keepLines w:val="0"/>
              <w:pageBreakBefore w:val="0"/>
              <w:widowControl w:val="0"/>
              <w:kinsoku/>
              <w:wordWrap/>
              <w:overflowPunct/>
              <w:topLinePunct w:val="0"/>
              <w:autoSpaceDE/>
              <w:autoSpaceDN/>
              <w:bidi w:val="0"/>
              <w:adjustRightInd/>
              <w:snapToGrid/>
              <w:ind w:left="-46" w:leftChars="-22"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管理方面：</w:t>
            </w:r>
            <w:r>
              <w:rPr>
                <w:rFonts w:hint="eastAsia" w:ascii="仿宋_GB2312" w:hAnsi="仿宋_GB2312" w:eastAsia="仿宋_GB2312" w:cs="仿宋_GB2312"/>
                <w:sz w:val="28"/>
                <w:szCs w:val="28"/>
                <w:highlight w:val="none"/>
                <w:vertAlign w:val="baseline"/>
                <w:lang w:val="en-US" w:eastAsia="zh-CN"/>
              </w:rPr>
              <w:t>在往期项目实施中，我行与建信金科建立了良好的沟通机制，建信金科了解现有我行系统架构、功能与配置，熟悉源代码，项目执行中整体的沟通成本较低，与团队的配合情况良好，能够高效推进项目执行</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2" w:type="pct"/>
            <w:vMerge w:val="continue"/>
            <w:noWrap w:val="0"/>
            <w:vAlign w:val="top"/>
          </w:tcPr>
          <w:p>
            <w:pPr>
              <w:jc w:val="left"/>
              <w:rPr>
                <w:rFonts w:hint="eastAsia" w:ascii="仿宋_GB2312" w:hAnsi="仿宋_GB2312" w:eastAsia="仿宋_GB2312" w:cs="仿宋_GB2312"/>
                <w:sz w:val="28"/>
                <w:szCs w:val="28"/>
              </w:rPr>
            </w:pPr>
          </w:p>
        </w:tc>
        <w:tc>
          <w:tcPr>
            <w:tcW w:w="4077" w:type="pct"/>
            <w:noWrap w:val="0"/>
            <w:vAlign w:val="top"/>
          </w:tcPr>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市场竞争方面：考虑其他供应商对我行联合开发系统的业务功能、架构设计、源代码、技术流程工艺均不熟悉，且上级管理单位对此项工作有时限要求，在实施周期内，暂无其他供应商能够完成本项目工作。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22" w:type="pct"/>
            <w:vMerge w:val="continue"/>
            <w:noWrap w:val="0"/>
            <w:vAlign w:val="top"/>
          </w:tcPr>
          <w:p>
            <w:pPr>
              <w:jc w:val="left"/>
              <w:rPr>
                <w:rFonts w:hint="eastAsia" w:ascii="仿宋_GB2312" w:hAnsi="仿宋_GB2312" w:eastAsia="仿宋_GB2312" w:cs="仿宋_GB2312"/>
                <w:sz w:val="28"/>
                <w:szCs w:val="28"/>
              </w:rPr>
            </w:pPr>
          </w:p>
        </w:tc>
        <w:tc>
          <w:tcPr>
            <w:tcW w:w="4077" w:type="pct"/>
            <w:noWrap w:val="0"/>
            <w:vAlign w:val="top"/>
          </w:tcPr>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风险方面：替换供应商将带来</w:t>
            </w:r>
            <w:r>
              <w:rPr>
                <w:rFonts w:hint="eastAsia" w:ascii="仿宋_GB2312" w:hAnsi="仿宋_GB2312" w:eastAsia="仿宋_GB2312" w:cs="仿宋_GB2312"/>
                <w:sz w:val="28"/>
                <w:szCs w:val="28"/>
                <w:lang w:val="en-US" w:eastAsia="zh-CN"/>
              </w:rPr>
              <w:t>较</w:t>
            </w:r>
            <w:r>
              <w:rPr>
                <w:rFonts w:hint="eastAsia" w:ascii="仿宋_GB2312" w:hAnsi="仿宋_GB2312" w:eastAsia="仿宋_GB2312" w:cs="仿宋_GB2312"/>
                <w:sz w:val="28"/>
                <w:szCs w:val="28"/>
              </w:rPr>
              <w:t>大的项目实施风险，由于替换的供应商不了解我行</w:t>
            </w:r>
            <w:r>
              <w:rPr>
                <w:rFonts w:hint="eastAsia" w:ascii="仿宋_GB2312" w:hAnsi="仿宋_GB2312" w:eastAsia="仿宋_GB2312" w:cs="仿宋_GB2312"/>
                <w:sz w:val="28"/>
                <w:szCs w:val="28"/>
                <w:lang w:val="en-US" w:eastAsia="zh-CN"/>
              </w:rPr>
              <w:t>联合开发系统的</w:t>
            </w:r>
            <w:r>
              <w:rPr>
                <w:rFonts w:hint="eastAsia" w:ascii="仿宋_GB2312" w:hAnsi="仿宋_GB2312" w:eastAsia="仿宋_GB2312" w:cs="仿宋_GB2312"/>
                <w:sz w:val="28"/>
                <w:szCs w:val="28"/>
              </w:rPr>
              <w:t>架构设计、模块划分、功能实现、代码逻辑、处理流程、参数配置、数据库配置以及系统间接口的设计与实现方式，不熟悉系统源代码，</w:t>
            </w:r>
            <w:r>
              <w:rPr>
                <w:rFonts w:hint="eastAsia" w:ascii="仿宋_GB2312" w:hAnsi="仿宋_GB2312" w:eastAsia="仿宋_GB2312" w:cs="仿宋_GB2312"/>
                <w:sz w:val="28"/>
                <w:szCs w:val="28"/>
                <w:lang w:val="en-US" w:eastAsia="zh-CN"/>
              </w:rPr>
              <w:t>短期内</w:t>
            </w:r>
            <w:r>
              <w:rPr>
                <w:rFonts w:hint="eastAsia" w:ascii="仿宋_GB2312" w:hAnsi="仿宋_GB2312" w:eastAsia="仿宋_GB2312" w:cs="仿宋_GB2312"/>
                <w:sz w:val="28"/>
                <w:szCs w:val="28"/>
              </w:rPr>
              <w:t>不具有</w:t>
            </w:r>
            <w:r>
              <w:rPr>
                <w:rFonts w:hint="eastAsia" w:ascii="仿宋_GB2312" w:hAnsi="仿宋_GB2312" w:eastAsia="仿宋_GB2312" w:cs="仿宋_GB2312"/>
                <w:sz w:val="28"/>
                <w:szCs w:val="28"/>
                <w:lang w:val="en-US" w:eastAsia="zh-CN"/>
              </w:rPr>
              <w:t>开展适配改造</w:t>
            </w:r>
            <w:r>
              <w:rPr>
                <w:rFonts w:hint="eastAsia" w:ascii="仿宋_GB2312" w:hAnsi="仿宋_GB2312" w:eastAsia="仿宋_GB2312" w:cs="仿宋_GB2312"/>
                <w:sz w:val="28"/>
                <w:szCs w:val="28"/>
              </w:rPr>
              <w:t>的能力，</w:t>
            </w:r>
            <w:r>
              <w:rPr>
                <w:rFonts w:hint="eastAsia" w:ascii="仿宋_GB2312" w:hAnsi="仿宋_GB2312" w:eastAsia="仿宋_GB2312" w:cs="仿宋_GB2312"/>
                <w:sz w:val="28"/>
                <w:szCs w:val="28"/>
                <w:lang w:val="en-US" w:eastAsia="zh-CN"/>
              </w:rPr>
              <w:t>需要额外时间进行了解学习。本项目涉及系统改造工作均要求于2026年底前完成，替换厂商后无法保证在有限的时间内完成相关工作，</w:t>
            </w:r>
            <w:r>
              <w:rPr>
                <w:rFonts w:hint="eastAsia" w:ascii="仿宋_GB2312" w:hAnsi="仿宋_GB2312" w:eastAsia="仿宋_GB2312" w:cs="仿宋_GB2312"/>
                <w:sz w:val="28"/>
                <w:szCs w:val="28"/>
              </w:rPr>
              <w:t>将面临成本、质量和工期等多方面的风险，项目质量将出现不可控的情况。</w:t>
            </w:r>
          </w:p>
        </w:tc>
      </w:tr>
    </w:tbl>
    <w:p>
      <w:pPr>
        <w:spacing w:line="20" w:lineRule="exact"/>
      </w:pPr>
    </w:p>
    <w:p>
      <w:pPr>
        <w:bidi w:val="0"/>
        <w:spacing w:line="360" w:lineRule="auto"/>
        <w:rPr>
          <w:rFonts w:hint="eastAsia" w:ascii="仿宋" w:hAnsi="仿宋" w:eastAsia="仿宋" w:cs="仿宋"/>
          <w:kern w:val="2"/>
          <w:sz w:val="24"/>
          <w:szCs w:val="24"/>
          <w:highlight w:val="none"/>
          <w:lang w:val="en-US" w:eastAsia="zh-CN" w:bidi="ar-SA"/>
        </w:rPr>
      </w:pPr>
    </w:p>
    <w:p/>
    <w:sectPr>
      <w:footerReference r:id="rId3" w:type="default"/>
      <w:pgSz w:w="11906" w:h="16838"/>
      <w:pgMar w:top="1247" w:right="1247" w:bottom="124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C60D0"/>
    <w:rsid w:val="6D43295F"/>
    <w:rsid w:val="7F613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overflowPunct w:val="0"/>
      <w:autoSpaceDE w:val="0"/>
      <w:autoSpaceDN w:val="0"/>
      <w:adjustRightInd w:val="0"/>
      <w:spacing w:line="300" w:lineRule="auto"/>
      <w:ind w:left="2268" w:firstLine="420"/>
      <w:jc w:val="left"/>
      <w:textAlignment w:val="baseline"/>
    </w:pPr>
    <w:rPr>
      <w:rFonts w:ascii="Arial Unicode MS" w:hAnsi="Arial Unicode MS"/>
      <w:kern w:val="0"/>
      <w:sz w:val="24"/>
      <w:szCs w:val="20"/>
    </w:rPr>
  </w:style>
  <w:style w:type="paragraph" w:styleId="3">
    <w:name w:val="caption"/>
    <w:basedOn w:val="1"/>
    <w:next w:val="1"/>
    <w:qFormat/>
    <w:uiPriority w:val="0"/>
    <w:pPr>
      <w:spacing w:beforeLines="20" w:afterLines="20"/>
    </w:pPr>
    <w:rPr>
      <w:rFonts w:ascii="Arial" w:hAnsi="Arial" w:eastAsia="黑体"/>
      <w:sz w:val="20"/>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2026-05-22T08:10:00Z</dcterms:created>
  <dc:creator>dn</dc:creator>
  <cp:lastModifiedBy>zh-wangj07</cp:lastModifiedBy>
  <dcterms:modified xsi:type="dcterms:W3CDTF">2026-05-22T08:21:57Z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KSOTemplateDocerSaveRecord">
    <vt:lpwstr>eyJoZGlkIjoiNDZhZmI1ODg2OGIwYjhhYzBmNDkxYTAyYmNjNzVmY2YiLCJ1c2VySWQiOiI2OTYwMzk0MTgifQ==</vt:lpwstr>
  </property>
  <property fmtid="{D5CDD505-2E9C-101B-9397-08002B2CF9AE}" pid="4" name="ICV">
    <vt:lpwstr>F3AB11CD578D4AABAFD5DE717E859E69_13</vt:lpwstr>
  </property>
</Properties>
</file>