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78A4F">
      <w:pPr>
        <w:widowControl/>
        <w:shd w:val="clear" w:color="auto" w:fill="FFFFFF"/>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附件-报名资料模板</w:t>
      </w:r>
    </w:p>
    <w:p w14:paraId="0BA2790B">
      <w:pPr>
        <w:rPr>
          <w:rFonts w:hint="eastAsia" w:ascii="仿宋" w:hAnsi="仿宋" w:eastAsia="仿宋" w:cs="仿宋"/>
          <w:b/>
          <w:sz w:val="32"/>
        </w:rPr>
      </w:pPr>
      <w:r>
        <w:rPr>
          <w:rFonts w:hint="eastAsia" w:ascii="仿宋" w:hAnsi="仿宋" w:eastAsia="仿宋" w:cs="仿宋"/>
          <w:b/>
          <w:sz w:val="32"/>
        </w:rPr>
        <w:t>法定代表人授权书（格式）</w:t>
      </w:r>
    </w:p>
    <w:p w14:paraId="05A53A74">
      <w:pPr>
        <w:spacing w:line="360" w:lineRule="auto"/>
        <w:ind w:firstLine="560" w:firstLineChars="200"/>
        <w:jc w:val="center"/>
        <w:rPr>
          <w:rFonts w:hint="eastAsia" w:ascii="仿宋" w:hAnsi="仿宋" w:eastAsia="仿宋" w:cs="仿宋"/>
          <w:bCs/>
          <w:spacing w:val="20"/>
          <w:sz w:val="24"/>
        </w:rPr>
      </w:pPr>
    </w:p>
    <w:p w14:paraId="79AF28A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本授权书声明：注册于</w:t>
      </w:r>
      <w:r>
        <w:rPr>
          <w:rFonts w:hint="eastAsia" w:ascii="仿宋" w:hAnsi="仿宋" w:eastAsia="仿宋" w:cs="仿宋"/>
          <w:szCs w:val="21"/>
          <w:u w:val="single"/>
        </w:rPr>
        <w:t xml:space="preserve">（国家或地区的名称） </w:t>
      </w:r>
      <w:r>
        <w:rPr>
          <w:rFonts w:hint="eastAsia" w:ascii="仿宋" w:hAnsi="仿宋" w:eastAsia="仿宋" w:cs="仿宋"/>
          <w:szCs w:val="21"/>
        </w:rPr>
        <w:t>的</w:t>
      </w:r>
      <w:r>
        <w:rPr>
          <w:rFonts w:hint="eastAsia" w:ascii="仿宋" w:hAnsi="仿宋" w:eastAsia="仿宋" w:cs="仿宋"/>
          <w:szCs w:val="21"/>
          <w:u w:val="single"/>
        </w:rPr>
        <w:t>（公司名称）</w:t>
      </w:r>
      <w:r>
        <w:rPr>
          <w:rFonts w:hint="eastAsia" w:ascii="仿宋" w:hAnsi="仿宋" w:eastAsia="仿宋" w:cs="仿宋"/>
          <w:szCs w:val="21"/>
        </w:rPr>
        <w:t>的</w:t>
      </w:r>
      <w:r>
        <w:rPr>
          <w:rFonts w:hint="eastAsia" w:ascii="仿宋" w:hAnsi="仿宋" w:eastAsia="仿宋" w:cs="仿宋"/>
          <w:szCs w:val="21"/>
          <w:u w:val="single"/>
        </w:rPr>
        <w:t xml:space="preserve">（法定代表人姓名） </w:t>
      </w:r>
      <w:r>
        <w:rPr>
          <w:rFonts w:hint="eastAsia" w:ascii="仿宋" w:hAnsi="仿宋" w:eastAsia="仿宋" w:cs="仿宋"/>
          <w:szCs w:val="21"/>
        </w:rPr>
        <w:t xml:space="preserve">代表本公司授权 </w:t>
      </w:r>
      <w:r>
        <w:rPr>
          <w:rFonts w:hint="eastAsia" w:ascii="仿宋" w:hAnsi="仿宋" w:eastAsia="仿宋" w:cs="仿宋"/>
          <w:szCs w:val="21"/>
          <w:u w:val="single"/>
        </w:rPr>
        <w:t xml:space="preserve">   （单位名称）   </w:t>
      </w:r>
      <w:r>
        <w:rPr>
          <w:rFonts w:hint="eastAsia" w:ascii="仿宋" w:hAnsi="仿宋" w:eastAsia="仿宋" w:cs="仿宋"/>
          <w:szCs w:val="21"/>
        </w:rPr>
        <w:t>的</w:t>
      </w:r>
      <w:r>
        <w:rPr>
          <w:rFonts w:hint="eastAsia" w:ascii="仿宋" w:hAnsi="仿宋" w:eastAsia="仿宋" w:cs="仿宋"/>
          <w:szCs w:val="21"/>
          <w:u w:val="single"/>
        </w:rPr>
        <w:t>（授权代理人的姓名、职务） （身份证号码：               ）</w:t>
      </w:r>
      <w:r>
        <w:rPr>
          <w:rFonts w:hint="eastAsia" w:ascii="仿宋" w:hAnsi="仿宋" w:eastAsia="仿宋" w:cs="仿宋"/>
          <w:szCs w:val="21"/>
        </w:rPr>
        <w:t>为本公司的合法代理人，就</w:t>
      </w:r>
      <w:r>
        <w:rPr>
          <w:rFonts w:hint="eastAsia" w:ascii="仿宋" w:hAnsi="仿宋" w:eastAsia="仿宋" w:cs="仿宋"/>
          <w:szCs w:val="21"/>
          <w:u w:val="single"/>
        </w:rPr>
        <w:t xml:space="preserve"> （项目名称） </w:t>
      </w:r>
      <w:r>
        <w:rPr>
          <w:rFonts w:hint="eastAsia" w:ascii="仿宋" w:hAnsi="仿宋" w:eastAsia="仿宋" w:cs="仿宋"/>
          <w:szCs w:val="21"/>
        </w:rPr>
        <w:t>，以本公司名义处理与本项目报名相关的所有事务。</w:t>
      </w:r>
    </w:p>
    <w:p w14:paraId="7F74744C">
      <w:pPr>
        <w:spacing w:line="400" w:lineRule="exact"/>
        <w:rPr>
          <w:rFonts w:hint="eastAsia" w:ascii="仿宋" w:hAnsi="仿宋" w:eastAsia="仿宋" w:cs="仿宋"/>
          <w:szCs w:val="21"/>
        </w:rPr>
      </w:pPr>
    </w:p>
    <w:p w14:paraId="189D69FC">
      <w:pPr>
        <w:spacing w:line="400" w:lineRule="exact"/>
        <w:ind w:firstLine="425"/>
        <w:jc w:val="left"/>
        <w:rPr>
          <w:rFonts w:hint="eastAsia" w:ascii="仿宋" w:hAnsi="仿宋" w:eastAsia="仿宋" w:cs="仿宋"/>
          <w:szCs w:val="21"/>
        </w:rPr>
      </w:pPr>
      <w:r>
        <w:rPr>
          <w:rFonts w:hint="eastAsia" w:ascii="仿宋" w:hAnsi="仿宋" w:eastAsia="仿宋" w:cs="仿宋"/>
          <w:szCs w:val="21"/>
        </w:rPr>
        <w:t>本授权书于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日签字生效， 特此声明。</w:t>
      </w:r>
    </w:p>
    <w:p w14:paraId="4113EC90">
      <w:pPr>
        <w:spacing w:line="400" w:lineRule="exact"/>
        <w:rPr>
          <w:rFonts w:hint="eastAsia" w:ascii="仿宋" w:hAnsi="仿宋" w:eastAsia="仿宋" w:cs="仿宋"/>
          <w:szCs w:val="21"/>
        </w:rPr>
      </w:pPr>
    </w:p>
    <w:p w14:paraId="22E24FAE">
      <w:pPr>
        <w:spacing w:line="400" w:lineRule="exact"/>
        <w:rPr>
          <w:rFonts w:hint="eastAsia" w:ascii="仿宋" w:hAnsi="仿宋" w:eastAsia="仿宋" w:cs="仿宋"/>
          <w:szCs w:val="21"/>
          <w:u w:val="single"/>
        </w:rPr>
      </w:pPr>
      <w:r>
        <w:rPr>
          <w:rFonts w:hint="eastAsia" w:ascii="仿宋" w:hAnsi="仿宋" w:eastAsia="仿宋" w:cs="仿宋"/>
          <w:szCs w:val="21"/>
        </w:rPr>
        <w:t xml:space="preserve">法定代表人签字或盖章：     </w:t>
      </w:r>
      <w:r>
        <w:rPr>
          <w:rFonts w:hint="eastAsia" w:ascii="仿宋" w:hAnsi="仿宋" w:eastAsia="仿宋" w:cs="仿宋"/>
          <w:szCs w:val="21"/>
          <w:u w:val="single"/>
        </w:rPr>
        <w:t xml:space="preserve">                     </w:t>
      </w:r>
    </w:p>
    <w:p w14:paraId="56A7B81A">
      <w:pPr>
        <w:spacing w:line="400" w:lineRule="exact"/>
        <w:rPr>
          <w:rFonts w:hint="eastAsia" w:ascii="仿宋" w:hAnsi="仿宋" w:eastAsia="仿宋" w:cs="仿宋"/>
          <w:szCs w:val="21"/>
          <w:u w:val="single"/>
        </w:rPr>
      </w:pPr>
      <w:r>
        <w:rPr>
          <w:rFonts w:hint="eastAsia" w:ascii="仿宋" w:hAnsi="仿宋" w:eastAsia="仿宋" w:cs="仿宋"/>
          <w:szCs w:val="21"/>
        </w:rPr>
        <w:t xml:space="preserve">授权代理人签字或盖章：     </w:t>
      </w:r>
      <w:r>
        <w:rPr>
          <w:rFonts w:hint="eastAsia" w:ascii="仿宋" w:hAnsi="仿宋" w:eastAsia="仿宋" w:cs="仿宋"/>
          <w:szCs w:val="21"/>
          <w:u w:val="single"/>
        </w:rPr>
        <w:t xml:space="preserve">                     </w:t>
      </w:r>
    </w:p>
    <w:p w14:paraId="4A65B747">
      <w:pPr>
        <w:spacing w:line="400" w:lineRule="exact"/>
        <w:rPr>
          <w:rFonts w:hint="eastAsia" w:ascii="仿宋" w:hAnsi="仿宋" w:eastAsia="仿宋" w:cs="仿宋"/>
          <w:szCs w:val="21"/>
          <w:u w:val="single"/>
        </w:rPr>
      </w:pPr>
      <w:r>
        <w:rPr>
          <w:rFonts w:hint="eastAsia" w:ascii="仿宋" w:hAnsi="仿宋" w:eastAsia="仿宋" w:cs="仿宋"/>
          <w:szCs w:val="21"/>
        </w:rPr>
        <w:t xml:space="preserve">公司名称：                 </w:t>
      </w:r>
      <w:r>
        <w:rPr>
          <w:rFonts w:hint="eastAsia" w:ascii="仿宋" w:hAnsi="仿宋" w:eastAsia="仿宋" w:cs="仿宋"/>
          <w:szCs w:val="21"/>
          <w:u w:val="single"/>
        </w:rPr>
        <w:t xml:space="preserve">                     </w:t>
      </w:r>
    </w:p>
    <w:p w14:paraId="5B58BB27">
      <w:pPr>
        <w:spacing w:line="400" w:lineRule="exact"/>
        <w:rPr>
          <w:rFonts w:hint="eastAsia" w:ascii="仿宋" w:hAnsi="仿宋" w:eastAsia="仿宋" w:cs="仿宋"/>
          <w:szCs w:val="21"/>
          <w:u w:val="single"/>
        </w:rPr>
      </w:pPr>
      <w:r>
        <w:rPr>
          <w:rFonts w:hint="eastAsia" w:ascii="仿宋" w:hAnsi="仿宋" w:eastAsia="仿宋" w:cs="仿宋"/>
          <w:szCs w:val="21"/>
        </w:rPr>
        <w:t xml:space="preserve">地址：                     </w:t>
      </w:r>
      <w:r>
        <w:rPr>
          <w:rFonts w:hint="eastAsia" w:ascii="仿宋" w:hAnsi="仿宋" w:eastAsia="仿宋" w:cs="仿宋"/>
          <w:szCs w:val="21"/>
          <w:u w:val="single"/>
        </w:rPr>
        <w:t xml:space="preserve">                     </w:t>
      </w:r>
    </w:p>
    <w:p w14:paraId="09E6FA14">
      <w:pPr>
        <w:spacing w:line="400" w:lineRule="exact"/>
        <w:rPr>
          <w:rFonts w:hint="eastAsia" w:ascii="仿宋" w:hAnsi="仿宋" w:eastAsia="仿宋" w:cs="仿宋"/>
          <w:szCs w:val="21"/>
          <w:u w:val="single"/>
        </w:rPr>
      </w:pPr>
      <w:r>
        <w:rPr>
          <w:rFonts w:hint="eastAsia" w:ascii="仿宋" w:hAnsi="仿宋" w:eastAsia="仿宋" w:cs="仿宋"/>
          <w:szCs w:val="21"/>
        </w:rPr>
        <w:t xml:space="preserve">加盖公章：                 </w:t>
      </w:r>
      <w:r>
        <w:rPr>
          <w:rFonts w:hint="eastAsia" w:ascii="仿宋" w:hAnsi="仿宋" w:eastAsia="仿宋" w:cs="仿宋"/>
          <w:szCs w:val="21"/>
          <w:u w:val="single"/>
        </w:rPr>
        <w:t xml:space="preserve">                     </w:t>
      </w:r>
    </w:p>
    <w:p w14:paraId="23291BFE">
      <w:pPr>
        <w:spacing w:line="420" w:lineRule="exact"/>
        <w:ind w:firstLine="560" w:firstLineChars="200"/>
        <w:rPr>
          <w:rFonts w:hint="eastAsia" w:ascii="仿宋" w:hAnsi="仿宋" w:eastAsia="仿宋" w:cs="仿宋"/>
          <w:bCs/>
          <w:spacing w:val="20"/>
          <w:sz w:val="24"/>
        </w:rPr>
      </w:pPr>
    </w:p>
    <w:p w14:paraId="4DBDD565">
      <w:pPr>
        <w:tabs>
          <w:tab w:val="left" w:pos="426"/>
        </w:tabs>
        <w:snapToGrid w:val="0"/>
        <w:spacing w:line="360" w:lineRule="auto"/>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231775</wp:posOffset>
                </wp:positionV>
                <wp:extent cx="2760980" cy="1685290"/>
                <wp:effectExtent l="8255" t="8255" r="19685" b="13335"/>
                <wp:wrapNone/>
                <wp:docPr id="1" name="矩形 2"/>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4B36F51"/>
                        </w:txbxContent>
                      </wps:txbx>
                      <wps:bodyPr wrap="square" upright="1"/>
                    </wps:wsp>
                  </a:graphicData>
                </a:graphic>
              </wp:anchor>
            </w:drawing>
          </mc:Choice>
          <mc:Fallback>
            <w:pict>
              <v:rect id="矩形 2" o:spid="_x0000_s1026" o:spt="1" style="position:absolute;left:0pt;margin-left:-0.35pt;margin-top:18.25pt;height:132.7pt;width:217.4pt;z-index:251659264;mso-width-relative:page;mso-height-relative:page;" fillcolor="#FFFFFF" filled="t" stroked="t" coordsize="21600,21600" o:gfxdata="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LyThN2AAAAAgBAAAPAAAAAAAAAAEAIAAA&#10;ACIAAABkcnMvZG93bnJldi54bWxQSwECFAAUAAAACACHTuJAZEDeLkUCAADABAAADgAAAAAAAAAB&#10;ACAAAAAnAQAAZHJzL2Uyb0RvYy54bWxQSwUGAAAAAAYABgBZAQAA3gUAAAAA&#10;">
                <v:fill type="gradient" on="t" color2="#FFFFFF" angle="90" focus="100%" focussize="0,0">
                  <o:fill type="gradientUnscaled" v:ext="backwardCompatible"/>
                </v:fill>
                <v:stroke weight="1.25pt" color="#000000" joinstyle="miter"/>
                <v:imagedata o:title=""/>
                <o:lock v:ext="edit" aspectratio="f"/>
                <v:textbox>
                  <w:txbxContent>
                    <w:p w14:paraId="54B36F51"/>
                  </w:txbxContent>
                </v:textbox>
              </v:rect>
            </w:pict>
          </mc:Fallback>
        </mc:AlternateContent>
      </w:r>
      <w:r>
        <w:rPr>
          <w:rFonts w:hint="eastAsia" w:ascii="仿宋" w:hAnsi="仿宋" w:eastAsia="仿宋" w:cs="仿宋"/>
          <w:szCs w:val="21"/>
        </w:rPr>
        <w:t>法人身份证</w:t>
      </w:r>
      <w:r>
        <w:rPr>
          <w:rFonts w:hint="eastAsia" w:ascii="仿宋" w:hAnsi="仿宋" w:eastAsia="仿宋" w:cs="仿宋"/>
          <w:szCs w:val="21"/>
          <w:lang w:val="en-US" w:eastAsia="zh-CN"/>
        </w:rPr>
        <w:t>明</w:t>
      </w:r>
      <w:r>
        <w:rPr>
          <w:rFonts w:hint="eastAsia" w:ascii="仿宋" w:hAnsi="仿宋" w:eastAsia="仿宋" w:cs="仿宋"/>
          <w:szCs w:val="21"/>
        </w:rPr>
        <w:t>（正反面）：</w:t>
      </w:r>
    </w:p>
    <w:p w14:paraId="2EEC916E">
      <w:pPr>
        <w:tabs>
          <w:tab w:val="left" w:pos="426"/>
        </w:tabs>
        <w:snapToGrid w:val="0"/>
        <w:spacing w:line="360" w:lineRule="auto"/>
        <w:rPr>
          <w:rFonts w:hint="eastAsia" w:ascii="仿宋" w:hAnsi="仿宋" w:eastAsia="仿宋" w:cs="仿宋"/>
          <w:szCs w:val="21"/>
        </w:rPr>
      </w:pPr>
    </w:p>
    <w:p w14:paraId="6F3A1E70">
      <w:pPr>
        <w:tabs>
          <w:tab w:val="left" w:pos="426"/>
        </w:tabs>
        <w:snapToGrid w:val="0"/>
        <w:spacing w:line="360" w:lineRule="auto"/>
        <w:rPr>
          <w:rFonts w:hint="eastAsia" w:ascii="仿宋" w:hAnsi="仿宋" w:eastAsia="仿宋" w:cs="仿宋"/>
          <w:szCs w:val="21"/>
        </w:rPr>
      </w:pPr>
    </w:p>
    <w:p w14:paraId="27A23761">
      <w:pPr>
        <w:tabs>
          <w:tab w:val="left" w:pos="426"/>
        </w:tabs>
        <w:snapToGrid w:val="0"/>
        <w:spacing w:line="360" w:lineRule="auto"/>
        <w:rPr>
          <w:rFonts w:hint="eastAsia" w:ascii="仿宋" w:hAnsi="仿宋" w:eastAsia="仿宋" w:cs="仿宋"/>
          <w:szCs w:val="21"/>
        </w:rPr>
      </w:pPr>
    </w:p>
    <w:p w14:paraId="6711979C">
      <w:pPr>
        <w:tabs>
          <w:tab w:val="left" w:pos="426"/>
        </w:tabs>
        <w:snapToGrid w:val="0"/>
        <w:spacing w:line="360" w:lineRule="auto"/>
        <w:rPr>
          <w:rFonts w:hint="eastAsia" w:ascii="仿宋" w:hAnsi="仿宋" w:eastAsia="仿宋" w:cs="仿宋"/>
          <w:szCs w:val="21"/>
        </w:rPr>
      </w:pPr>
    </w:p>
    <w:p w14:paraId="4ACBF302">
      <w:pPr>
        <w:tabs>
          <w:tab w:val="left" w:pos="426"/>
        </w:tabs>
        <w:snapToGrid w:val="0"/>
        <w:spacing w:line="360" w:lineRule="auto"/>
        <w:rPr>
          <w:rFonts w:hint="eastAsia" w:ascii="仿宋" w:hAnsi="仿宋" w:eastAsia="仿宋" w:cs="仿宋"/>
          <w:szCs w:val="21"/>
        </w:rPr>
      </w:pPr>
    </w:p>
    <w:p w14:paraId="45FDFF59">
      <w:pPr>
        <w:tabs>
          <w:tab w:val="left" w:pos="426"/>
        </w:tabs>
        <w:snapToGrid w:val="0"/>
        <w:spacing w:line="360" w:lineRule="auto"/>
        <w:rPr>
          <w:rFonts w:hint="eastAsia" w:ascii="仿宋" w:hAnsi="仿宋" w:eastAsia="仿宋" w:cs="仿宋"/>
          <w:szCs w:val="21"/>
        </w:rPr>
      </w:pPr>
    </w:p>
    <w:p w14:paraId="3E170BE1">
      <w:pPr>
        <w:tabs>
          <w:tab w:val="left" w:pos="426"/>
        </w:tabs>
        <w:snapToGrid w:val="0"/>
        <w:spacing w:line="360" w:lineRule="auto"/>
        <w:rPr>
          <w:rFonts w:hint="eastAsia" w:ascii="仿宋" w:hAnsi="仿宋" w:eastAsia="仿宋" w:cs="仿宋"/>
          <w:szCs w:val="21"/>
        </w:rPr>
      </w:pPr>
    </w:p>
    <w:p w14:paraId="06B232A6">
      <w:pPr>
        <w:tabs>
          <w:tab w:val="left" w:pos="426"/>
        </w:tabs>
        <w:snapToGrid w:val="0"/>
        <w:spacing w:line="360" w:lineRule="auto"/>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347345</wp:posOffset>
                </wp:positionV>
                <wp:extent cx="2760980" cy="1685290"/>
                <wp:effectExtent l="8255" t="8255" r="19685" b="13335"/>
                <wp:wrapNone/>
                <wp:docPr id="2" name="矩形 3"/>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7EA5126A"/>
                        </w:txbxContent>
                      </wps:txbx>
                      <wps:bodyPr wrap="square" upright="1"/>
                    </wps:wsp>
                  </a:graphicData>
                </a:graphic>
              </wp:anchor>
            </w:drawing>
          </mc:Choice>
          <mc:Fallback>
            <w:pict>
              <v:rect id="矩形 3" o:spid="_x0000_s1026" o:spt="1" style="position:absolute;left:0pt;margin-left:-0.35pt;margin-top:27.35pt;height:132.7pt;width:217.4pt;z-index:251660288;mso-width-relative:page;mso-height-relative:page;" fillcolor="#FFFFFF" filled="t" stroked="t" coordsize="21600,21600" o:gfxdata="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SMo9gAAAAIAQAADwAAAAAAAAABACAA&#10;AAAiAAAAZHJzL2Rvd25yZXYueG1sUEsBAhQAFAAAAAgAh07iQEHmNFRGAgAAwA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14:paraId="7EA5126A"/>
                  </w:txbxContent>
                </v:textbox>
              </v:rect>
            </w:pict>
          </mc:Fallback>
        </mc:AlternateContent>
      </w:r>
    </w:p>
    <w:p w14:paraId="09E5C9D4">
      <w:pPr>
        <w:jc w:val="center"/>
        <w:rPr>
          <w:rFonts w:hint="eastAsia" w:ascii="仿宋" w:hAnsi="仿宋" w:eastAsia="仿宋" w:cs="仿宋"/>
          <w:szCs w:val="21"/>
        </w:rPr>
      </w:pPr>
    </w:p>
    <w:p w14:paraId="1F304E09">
      <w:pPr>
        <w:rPr>
          <w:rFonts w:hint="eastAsia" w:ascii="仿宋" w:hAnsi="仿宋" w:eastAsia="仿宋" w:cs="仿宋"/>
          <w:szCs w:val="21"/>
        </w:rPr>
      </w:pPr>
    </w:p>
    <w:p w14:paraId="2444F42F">
      <w:pPr>
        <w:rPr>
          <w:rFonts w:hint="eastAsia" w:ascii="仿宋" w:hAnsi="仿宋" w:eastAsia="仿宋" w:cs="仿宋"/>
          <w:szCs w:val="21"/>
        </w:rPr>
      </w:pPr>
    </w:p>
    <w:p w14:paraId="0127530C">
      <w:pPr>
        <w:rPr>
          <w:rFonts w:hint="eastAsia" w:ascii="仿宋" w:hAnsi="仿宋" w:eastAsia="仿宋" w:cs="仿宋"/>
          <w:szCs w:val="21"/>
        </w:rPr>
      </w:pPr>
    </w:p>
    <w:p w14:paraId="3D52AAB3">
      <w:pPr>
        <w:rPr>
          <w:rFonts w:hint="eastAsia" w:ascii="仿宋" w:hAnsi="仿宋" w:eastAsia="仿宋" w:cs="仿宋"/>
          <w:szCs w:val="21"/>
        </w:rPr>
      </w:pPr>
    </w:p>
    <w:p w14:paraId="57AD0C88">
      <w:pPr>
        <w:rPr>
          <w:rFonts w:hint="eastAsia" w:ascii="仿宋" w:hAnsi="仿宋" w:eastAsia="仿宋" w:cs="仿宋"/>
          <w:szCs w:val="21"/>
        </w:rPr>
      </w:pPr>
    </w:p>
    <w:p w14:paraId="16B966C5">
      <w:pPr>
        <w:rPr>
          <w:rFonts w:hint="eastAsia" w:ascii="仿宋" w:hAnsi="仿宋" w:eastAsia="仿宋" w:cs="仿宋"/>
          <w:szCs w:val="21"/>
        </w:rPr>
      </w:pPr>
    </w:p>
    <w:p w14:paraId="6B9335F1">
      <w:pPr>
        <w:rPr>
          <w:rFonts w:hint="eastAsia" w:ascii="仿宋" w:hAnsi="仿宋" w:eastAsia="仿宋" w:cs="仿宋"/>
          <w:szCs w:val="21"/>
        </w:rPr>
      </w:pPr>
    </w:p>
    <w:p w14:paraId="12951AE0">
      <w:pPr>
        <w:rPr>
          <w:rFonts w:hint="eastAsia" w:ascii="仿宋" w:hAnsi="仿宋" w:eastAsia="仿宋" w:cs="仿宋"/>
          <w:szCs w:val="21"/>
        </w:rPr>
      </w:pPr>
    </w:p>
    <w:p w14:paraId="0412A0B1">
      <w:pPr>
        <w:tabs>
          <w:tab w:val="left" w:pos="426"/>
        </w:tabs>
        <w:snapToGrid w:val="0"/>
        <w:spacing w:line="360" w:lineRule="auto"/>
        <w:rPr>
          <w:rFonts w:hint="eastAsia" w:ascii="仿宋" w:hAnsi="仿宋" w:eastAsia="仿宋" w:cs="仿宋"/>
          <w:b/>
          <w:szCs w:val="21"/>
        </w:rPr>
      </w:pPr>
      <w:r>
        <w:rPr>
          <w:rFonts w:hint="eastAsia" w:ascii="仿宋" w:hAnsi="仿宋" w:eastAsia="仿宋" w:cs="仿宋"/>
          <w:szCs w:val="21"/>
        </w:rPr>
        <w:br w:type="page"/>
      </w:r>
      <w:r>
        <w:rPr>
          <w:rFonts w:hint="eastAsia" w:ascii="仿宋" w:hAnsi="仿宋" w:eastAsia="仿宋" w:cs="仿宋"/>
          <w:b/>
          <w:sz w:val="24"/>
          <w:szCs w:val="21"/>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231775</wp:posOffset>
                </wp:positionV>
                <wp:extent cx="2760980" cy="1685290"/>
                <wp:effectExtent l="8255" t="8255" r="19685" b="13335"/>
                <wp:wrapNone/>
                <wp:docPr id="3" name="矩形 4"/>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1A1124B8"/>
                        </w:txbxContent>
                      </wps:txbx>
                      <wps:bodyPr wrap="square" upright="1"/>
                    </wps:wsp>
                  </a:graphicData>
                </a:graphic>
              </wp:anchor>
            </w:drawing>
          </mc:Choice>
          <mc:Fallback>
            <w:pict>
              <v:rect id="矩形 4" o:spid="_x0000_s1026" o:spt="1" style="position:absolute;left:0pt;margin-left:-0.35pt;margin-top:18.25pt;height:132.7pt;width:217.4pt;z-index:251661312;mso-width-relative:page;mso-height-relative:page;" fillcolor="#FFFFFF" filled="t" stroked="t" coordsize="21600,21600" o:gfxdata="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8k4TdgAAAAIAQAADwAAAAAAAAABACAA&#10;AAAiAAAAZHJzL2Rvd25yZXYueG1sUEsBAhQAFAAAAAgAh07iQF1NXZRGAgAAwA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14:paraId="1A1124B8"/>
                  </w:txbxContent>
                </v:textbox>
              </v:rect>
            </w:pict>
          </mc:Fallback>
        </mc:AlternateContent>
      </w:r>
      <w:r>
        <w:rPr>
          <w:rFonts w:hint="eastAsia" w:ascii="仿宋" w:hAnsi="仿宋" w:eastAsia="仿宋" w:cs="仿宋"/>
          <w:b/>
          <w:sz w:val="24"/>
          <w:szCs w:val="21"/>
        </w:rPr>
        <w:t>被授权人身份证</w:t>
      </w:r>
      <w:r>
        <w:rPr>
          <w:rFonts w:hint="eastAsia" w:ascii="仿宋" w:hAnsi="仿宋" w:eastAsia="仿宋" w:cs="仿宋"/>
          <w:b/>
          <w:sz w:val="24"/>
          <w:szCs w:val="21"/>
          <w:lang w:val="en-US" w:eastAsia="zh-CN"/>
        </w:rPr>
        <w:t>明</w:t>
      </w:r>
      <w:r>
        <w:rPr>
          <w:rFonts w:hint="eastAsia" w:ascii="仿宋" w:hAnsi="仿宋" w:eastAsia="仿宋" w:cs="仿宋"/>
          <w:b/>
          <w:sz w:val="24"/>
          <w:szCs w:val="21"/>
        </w:rPr>
        <w:t>（正反面）加盖公章：</w:t>
      </w:r>
    </w:p>
    <w:p w14:paraId="086DD6AE">
      <w:pPr>
        <w:tabs>
          <w:tab w:val="left" w:pos="426"/>
        </w:tabs>
        <w:snapToGrid w:val="0"/>
        <w:spacing w:line="360" w:lineRule="auto"/>
        <w:rPr>
          <w:rFonts w:hint="eastAsia" w:ascii="仿宋" w:hAnsi="仿宋" w:eastAsia="仿宋" w:cs="仿宋"/>
          <w:szCs w:val="21"/>
        </w:rPr>
      </w:pPr>
    </w:p>
    <w:p w14:paraId="6433DAD3">
      <w:pPr>
        <w:tabs>
          <w:tab w:val="left" w:pos="426"/>
        </w:tabs>
        <w:snapToGrid w:val="0"/>
        <w:spacing w:line="360" w:lineRule="auto"/>
        <w:rPr>
          <w:rFonts w:hint="eastAsia" w:ascii="仿宋" w:hAnsi="仿宋" w:eastAsia="仿宋" w:cs="仿宋"/>
          <w:szCs w:val="21"/>
        </w:rPr>
      </w:pPr>
    </w:p>
    <w:p w14:paraId="117E9176">
      <w:pPr>
        <w:tabs>
          <w:tab w:val="left" w:pos="426"/>
        </w:tabs>
        <w:snapToGrid w:val="0"/>
        <w:spacing w:line="360" w:lineRule="auto"/>
        <w:rPr>
          <w:rFonts w:hint="eastAsia" w:ascii="仿宋" w:hAnsi="仿宋" w:eastAsia="仿宋" w:cs="仿宋"/>
          <w:szCs w:val="21"/>
        </w:rPr>
      </w:pPr>
    </w:p>
    <w:p w14:paraId="0D79C3A7">
      <w:pPr>
        <w:tabs>
          <w:tab w:val="left" w:pos="426"/>
        </w:tabs>
        <w:snapToGrid w:val="0"/>
        <w:spacing w:line="360" w:lineRule="auto"/>
        <w:rPr>
          <w:rFonts w:hint="eastAsia" w:ascii="仿宋" w:hAnsi="仿宋" w:eastAsia="仿宋" w:cs="仿宋"/>
          <w:szCs w:val="21"/>
        </w:rPr>
      </w:pPr>
    </w:p>
    <w:p w14:paraId="1B51BCAE">
      <w:pPr>
        <w:tabs>
          <w:tab w:val="left" w:pos="426"/>
        </w:tabs>
        <w:snapToGrid w:val="0"/>
        <w:spacing w:line="360" w:lineRule="auto"/>
        <w:rPr>
          <w:rFonts w:hint="eastAsia" w:ascii="仿宋" w:hAnsi="仿宋" w:eastAsia="仿宋" w:cs="仿宋"/>
          <w:szCs w:val="21"/>
        </w:rPr>
      </w:pPr>
    </w:p>
    <w:p w14:paraId="7B1D1AAE">
      <w:pPr>
        <w:tabs>
          <w:tab w:val="left" w:pos="426"/>
        </w:tabs>
        <w:snapToGrid w:val="0"/>
        <w:spacing w:line="360" w:lineRule="auto"/>
        <w:rPr>
          <w:rFonts w:hint="eastAsia" w:ascii="仿宋" w:hAnsi="仿宋" w:eastAsia="仿宋" w:cs="仿宋"/>
          <w:szCs w:val="21"/>
        </w:rPr>
      </w:pPr>
    </w:p>
    <w:p w14:paraId="077680B7">
      <w:pPr>
        <w:tabs>
          <w:tab w:val="left" w:pos="426"/>
        </w:tabs>
        <w:snapToGrid w:val="0"/>
        <w:spacing w:line="360" w:lineRule="auto"/>
        <w:rPr>
          <w:rFonts w:hint="eastAsia" w:ascii="仿宋" w:hAnsi="仿宋" w:eastAsia="仿宋" w:cs="仿宋"/>
          <w:szCs w:val="21"/>
        </w:rPr>
      </w:pPr>
    </w:p>
    <w:p w14:paraId="56D95AA7">
      <w:pPr>
        <w:tabs>
          <w:tab w:val="left" w:pos="426"/>
        </w:tabs>
        <w:snapToGrid w:val="0"/>
        <w:spacing w:line="360" w:lineRule="auto"/>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347345</wp:posOffset>
                </wp:positionV>
                <wp:extent cx="2760980" cy="1685290"/>
                <wp:effectExtent l="8255" t="8255" r="19685" b="13335"/>
                <wp:wrapNone/>
                <wp:docPr id="4" name="矩形 5"/>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0213602"/>
                        </w:txbxContent>
                      </wps:txbx>
                      <wps:bodyPr wrap="square" upright="1"/>
                    </wps:wsp>
                  </a:graphicData>
                </a:graphic>
              </wp:anchor>
            </w:drawing>
          </mc:Choice>
          <mc:Fallback>
            <w:pict>
              <v:rect id="矩形 5" o:spid="_x0000_s1026" o:spt="1" style="position:absolute;left:0pt;margin-left:-0.35pt;margin-top:27.35pt;height:132.7pt;width:217.4pt;z-index:251662336;mso-width-relative:page;mso-height-relative:page;" fillcolor="#FFFFFF" filled="t" stroked="t" coordsize="21600,21600" o:gfxdata="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SMo9gAAAAIAQAADwAAAAAAAAABACAA&#10;AAAiAAAAZHJzL2Rvd25yZXYueG1sUEsBAhQAFAAAAAgAh07iQKsEcdFGAgAAwA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14:paraId="20213602"/>
                  </w:txbxContent>
                </v:textbox>
              </v:rect>
            </w:pict>
          </mc:Fallback>
        </mc:AlternateContent>
      </w:r>
    </w:p>
    <w:p w14:paraId="77033A03">
      <w:pPr>
        <w:rPr>
          <w:rFonts w:hint="eastAsia" w:ascii="仿宋" w:hAnsi="仿宋" w:eastAsia="仿宋" w:cs="仿宋"/>
          <w:b/>
          <w:sz w:val="32"/>
        </w:rPr>
      </w:pPr>
      <w:r>
        <w:rPr>
          <w:rFonts w:hint="eastAsia" w:ascii="仿宋" w:hAnsi="仿宋" w:eastAsia="仿宋" w:cs="仿宋"/>
          <w:szCs w:val="21"/>
        </w:rPr>
        <w:br w:type="page"/>
      </w:r>
      <w:r>
        <w:rPr>
          <w:rFonts w:hint="eastAsia" w:ascii="仿宋" w:hAnsi="仿宋" w:eastAsia="仿宋" w:cs="仿宋"/>
          <w:b/>
          <w:sz w:val="32"/>
        </w:rPr>
        <w:t>企业营业执照副本复印件加盖公章</w:t>
      </w:r>
    </w:p>
    <w:p w14:paraId="736C6146">
      <w:pPr>
        <w:rPr>
          <w:rFonts w:hint="eastAsia" w:ascii="仿宋" w:hAnsi="仿宋" w:eastAsia="仿宋" w:cs="仿宋"/>
          <w:b/>
          <w:sz w:val="32"/>
        </w:rPr>
      </w:pPr>
    </w:p>
    <w:p w14:paraId="3EA7EC49">
      <w:pPr>
        <w:rPr>
          <w:rFonts w:hint="eastAsia" w:ascii="仿宋" w:hAnsi="仿宋" w:eastAsia="仿宋" w:cs="仿宋"/>
          <w:b/>
          <w:sz w:val="32"/>
        </w:rPr>
        <w:sectPr>
          <w:headerReference r:id="rId3" w:type="default"/>
          <w:footerReference r:id="rId4" w:type="default"/>
          <w:pgSz w:w="11906" w:h="16838"/>
          <w:pgMar w:top="1247" w:right="1247" w:bottom="1247" w:left="1247" w:header="851" w:footer="992" w:gutter="0"/>
          <w:pgNumType w:start="1"/>
          <w:cols w:space="720" w:num="1"/>
          <w:rtlGutter w:val="0"/>
          <w:docGrid w:type="lines" w:linePitch="312" w:charSpace="0"/>
        </w:sectPr>
      </w:pPr>
    </w:p>
    <w:p w14:paraId="36E23EF5">
      <w:pPr>
        <w:rPr>
          <w:rFonts w:hint="eastAsia" w:ascii="仿宋" w:hAnsi="仿宋" w:eastAsia="仿宋" w:cs="仿宋"/>
          <w:b/>
          <w:sz w:val="32"/>
        </w:rPr>
      </w:pPr>
      <w:r>
        <w:rPr>
          <w:rFonts w:hint="eastAsia" w:ascii="仿宋" w:hAnsi="仿宋" w:eastAsia="仿宋" w:cs="仿宋"/>
          <w:b/>
          <w:sz w:val="32"/>
        </w:rPr>
        <w:t>保密承诺书加盖公章</w:t>
      </w:r>
    </w:p>
    <w:p w14:paraId="087ABF5F">
      <w:pPr>
        <w:snapToGrid w:val="0"/>
        <w:spacing w:line="360" w:lineRule="auto"/>
        <w:rPr>
          <w:rFonts w:hint="eastAsia" w:ascii="仿宋" w:hAnsi="仿宋" w:eastAsia="仿宋" w:cs="仿宋"/>
          <w:sz w:val="24"/>
        </w:rPr>
      </w:pPr>
    </w:p>
    <w:p w14:paraId="7FE491D1">
      <w:pPr>
        <w:snapToGrid w:val="0"/>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（采购人）</w:t>
      </w:r>
    </w:p>
    <w:p w14:paraId="4AFC6BF8">
      <w:pPr>
        <w:snapToGrid w:val="0"/>
        <w:spacing w:line="360" w:lineRule="auto"/>
        <w:ind w:firstLine="420"/>
        <w:rPr>
          <w:rFonts w:hint="eastAsia" w:ascii="仿宋" w:hAnsi="仿宋" w:eastAsia="仿宋" w:cs="仿宋"/>
          <w:sz w:val="24"/>
        </w:rPr>
      </w:pPr>
      <w:r>
        <w:rPr>
          <w:rFonts w:hint="eastAsia" w:ascii="仿宋" w:hAnsi="仿宋" w:eastAsia="仿宋" w:cs="仿宋"/>
          <w:sz w:val="24"/>
        </w:rPr>
        <w:t xml:space="preserve">鉴于 </w:t>
      </w:r>
      <w:r>
        <w:rPr>
          <w:rFonts w:hint="eastAsia" w:ascii="仿宋" w:hAnsi="仿宋" w:eastAsia="仿宋" w:cs="仿宋"/>
          <w:sz w:val="24"/>
          <w:u w:val="single"/>
        </w:rPr>
        <w:t xml:space="preserve">                              （项目名称）</w:t>
      </w:r>
      <w:r>
        <w:rPr>
          <w:rFonts w:hint="eastAsia" w:ascii="仿宋" w:hAnsi="仿宋" w:eastAsia="仿宋" w:cs="仿宋"/>
          <w:sz w:val="24"/>
        </w:rPr>
        <w:t>的特点，我方特做如下保密承诺：</w:t>
      </w:r>
    </w:p>
    <w:p w14:paraId="67B4312F">
      <w:pPr>
        <w:snapToGrid w:val="0"/>
        <w:spacing w:line="360" w:lineRule="auto"/>
        <w:ind w:firstLine="420"/>
        <w:rPr>
          <w:rFonts w:hint="eastAsia" w:ascii="仿宋" w:hAnsi="仿宋" w:eastAsia="仿宋" w:cs="仿宋"/>
          <w:sz w:val="24"/>
        </w:rPr>
      </w:pPr>
      <w:r>
        <w:rPr>
          <w:rFonts w:hint="eastAsia" w:ascii="仿宋" w:hAnsi="仿宋" w:eastAsia="仿宋" w:cs="仿宋"/>
          <w:sz w:val="24"/>
        </w:rPr>
        <w:t>不论是否参与本项目、响应成功与否，对因上述项目我方所获取的与该项目有关的相关资料、信息及其他有关文件严格进行保密，并保证不以任何形式（复印或扫描等）进行复制；同时对参与本项目的所有有关人员在使用上述信息、资料文件时进行登记备案；未经本项目业主单位同意，保证不将与本项目有关的任何资料发表、公布或对外泄露。</w:t>
      </w:r>
    </w:p>
    <w:p w14:paraId="1DD26514">
      <w:pPr>
        <w:snapToGrid w:val="0"/>
        <w:spacing w:line="360" w:lineRule="auto"/>
        <w:ind w:firstLine="420"/>
        <w:rPr>
          <w:rFonts w:hint="eastAsia" w:ascii="仿宋" w:hAnsi="仿宋" w:eastAsia="仿宋" w:cs="仿宋"/>
          <w:sz w:val="24"/>
        </w:rPr>
      </w:pPr>
      <w:r>
        <w:rPr>
          <w:rFonts w:hint="eastAsia" w:ascii="仿宋" w:hAnsi="仿宋" w:eastAsia="仿宋" w:cs="仿宋"/>
          <w:sz w:val="24"/>
        </w:rPr>
        <w:t>一旦发现或有举报我方人员出现泄密或其他违约行为，经证实后我方除对有关责任人员及时予以内部处分外，完全愿意接受本项目业主单位的处理意见并负责承担由此而产生的一切后果与法律责任。</w:t>
      </w:r>
    </w:p>
    <w:p w14:paraId="389A7192">
      <w:pPr>
        <w:snapToGrid w:val="0"/>
        <w:spacing w:line="360" w:lineRule="auto"/>
        <w:ind w:firstLine="420"/>
        <w:rPr>
          <w:rFonts w:hint="eastAsia" w:ascii="仿宋" w:hAnsi="仿宋" w:eastAsia="仿宋" w:cs="仿宋"/>
          <w:kern w:val="24"/>
          <w:sz w:val="24"/>
        </w:rPr>
      </w:pPr>
    </w:p>
    <w:p w14:paraId="44CD2019">
      <w:pPr>
        <w:snapToGrid w:val="0"/>
        <w:spacing w:line="360" w:lineRule="auto"/>
        <w:ind w:firstLine="420"/>
        <w:rPr>
          <w:rFonts w:hint="eastAsia" w:ascii="仿宋" w:hAnsi="仿宋" w:eastAsia="仿宋" w:cs="仿宋"/>
          <w:kern w:val="24"/>
          <w:sz w:val="24"/>
        </w:rPr>
      </w:pPr>
      <w:r>
        <w:rPr>
          <w:rFonts w:hint="eastAsia" w:ascii="仿宋" w:hAnsi="仿宋" w:eastAsia="仿宋" w:cs="仿宋"/>
          <w:kern w:val="24"/>
          <w:sz w:val="24"/>
        </w:rPr>
        <w:t xml:space="preserve">   特此承诺。</w:t>
      </w:r>
    </w:p>
    <w:p w14:paraId="2E30AC08">
      <w:pPr>
        <w:snapToGrid w:val="0"/>
        <w:spacing w:line="360" w:lineRule="auto"/>
        <w:ind w:firstLine="420"/>
        <w:rPr>
          <w:rFonts w:hint="eastAsia" w:ascii="仿宋" w:hAnsi="仿宋" w:eastAsia="仿宋" w:cs="仿宋"/>
          <w:kern w:val="24"/>
          <w:sz w:val="24"/>
        </w:rPr>
      </w:pPr>
    </w:p>
    <w:p w14:paraId="4A5775C1">
      <w:pPr>
        <w:spacing w:line="360" w:lineRule="auto"/>
        <w:rPr>
          <w:rFonts w:hint="eastAsia" w:ascii="仿宋" w:hAnsi="仿宋" w:eastAsia="仿宋" w:cs="仿宋"/>
          <w:sz w:val="24"/>
          <w:u w:val="single"/>
        </w:rPr>
      </w:pPr>
      <w:r>
        <w:rPr>
          <w:rFonts w:hint="eastAsia" w:ascii="仿宋" w:hAnsi="仿宋" w:eastAsia="仿宋" w:cs="仿宋"/>
          <w:sz w:val="24"/>
        </w:rPr>
        <w:t>供应商名称：</w:t>
      </w:r>
      <w:r>
        <w:rPr>
          <w:rFonts w:hint="eastAsia" w:ascii="仿宋" w:hAnsi="仿宋" w:eastAsia="仿宋" w:cs="仿宋"/>
          <w:sz w:val="24"/>
          <w:u w:val="single"/>
        </w:rPr>
        <w:t xml:space="preserve">        公章         </w:t>
      </w:r>
    </w:p>
    <w:p w14:paraId="279B962F">
      <w:pPr>
        <w:spacing w:line="360" w:lineRule="auto"/>
        <w:rPr>
          <w:rFonts w:hint="eastAsia" w:ascii="仿宋" w:hAnsi="仿宋" w:eastAsia="仿宋" w:cs="仿宋"/>
          <w:sz w:val="24"/>
          <w:u w:val="single"/>
        </w:rPr>
      </w:pPr>
      <w:r>
        <w:rPr>
          <w:rFonts w:hint="eastAsia" w:ascii="仿宋" w:hAnsi="仿宋" w:eastAsia="仿宋" w:cs="仿宋"/>
          <w:sz w:val="24"/>
        </w:rPr>
        <w:t>授权代表：</w:t>
      </w:r>
      <w:r>
        <w:rPr>
          <w:rFonts w:hint="eastAsia" w:ascii="仿宋" w:hAnsi="仿宋" w:eastAsia="仿宋" w:cs="仿宋"/>
          <w:sz w:val="24"/>
          <w:u w:val="single"/>
        </w:rPr>
        <w:t xml:space="preserve">     签字             </w:t>
      </w:r>
    </w:p>
    <w:p w14:paraId="49AE62EB">
      <w:pPr>
        <w:spacing w:line="360" w:lineRule="auto"/>
        <w:rPr>
          <w:rFonts w:hint="eastAsia" w:ascii="仿宋" w:hAnsi="仿宋" w:eastAsia="仿宋" w:cs="仿宋"/>
          <w:sz w:val="24"/>
          <w:u w:val="single"/>
        </w:rPr>
      </w:pPr>
      <w:r>
        <w:rPr>
          <w:rFonts w:hint="eastAsia" w:ascii="仿宋" w:hAnsi="仿宋" w:eastAsia="仿宋" w:cs="仿宋"/>
          <w:sz w:val="24"/>
        </w:rPr>
        <w:t>日期 ：</w:t>
      </w:r>
      <w:r>
        <w:rPr>
          <w:rFonts w:hint="eastAsia" w:ascii="仿宋" w:hAnsi="仿宋" w:eastAsia="仿宋" w:cs="仿宋"/>
          <w:sz w:val="24"/>
          <w:u w:val="single"/>
        </w:rPr>
        <w:t xml:space="preserve">                         </w:t>
      </w:r>
    </w:p>
    <w:p w14:paraId="30802E81">
      <w:pPr>
        <w:spacing w:line="360" w:lineRule="auto"/>
        <w:rPr>
          <w:rFonts w:hint="eastAsia" w:ascii="仿宋" w:hAnsi="仿宋" w:eastAsia="仿宋" w:cs="仿宋"/>
        </w:rPr>
        <w:sectPr>
          <w:pgSz w:w="11906" w:h="16838"/>
          <w:pgMar w:top="1247" w:right="1247" w:bottom="1247" w:left="1247" w:header="851" w:footer="992" w:gutter="0"/>
          <w:cols w:space="720" w:num="1"/>
          <w:rtlGutter w:val="0"/>
          <w:docGrid w:type="lines" w:linePitch="312" w:charSpace="0"/>
        </w:sectPr>
      </w:pPr>
    </w:p>
    <w:p w14:paraId="54E7D96E">
      <w:pPr>
        <w:rPr>
          <w:rFonts w:hint="eastAsia" w:ascii="仿宋" w:hAnsi="仿宋" w:eastAsia="仿宋" w:cs="仿宋"/>
          <w:b/>
          <w:sz w:val="32"/>
        </w:rPr>
      </w:pPr>
      <w:r>
        <w:rPr>
          <w:rFonts w:hint="eastAsia" w:ascii="仿宋" w:hAnsi="仿宋" w:eastAsia="仿宋" w:cs="仿宋"/>
          <w:b/>
          <w:sz w:val="32"/>
        </w:rPr>
        <w:t>公司介绍加盖公章</w:t>
      </w:r>
    </w:p>
    <w:p w14:paraId="59D34CB7">
      <w:pPr>
        <w:rPr>
          <w:rFonts w:hint="eastAsia" w:ascii="仿宋" w:hAnsi="仿宋" w:eastAsia="仿宋" w:cs="仿宋"/>
          <w:b/>
          <w:sz w:val="32"/>
        </w:rPr>
      </w:pPr>
    </w:p>
    <w:p w14:paraId="3138C074">
      <w:pPr>
        <w:rPr>
          <w:rFonts w:hint="eastAsia" w:ascii="仿宋" w:hAnsi="仿宋" w:eastAsia="仿宋" w:cs="仿宋"/>
          <w:b/>
          <w:sz w:val="32"/>
        </w:rPr>
        <w:sectPr>
          <w:pgSz w:w="11906" w:h="16838"/>
          <w:pgMar w:top="1247" w:right="1247" w:bottom="1247" w:left="1247" w:header="851" w:footer="992" w:gutter="0"/>
          <w:cols w:space="720" w:num="1"/>
          <w:rtlGutter w:val="0"/>
          <w:docGrid w:type="lines" w:linePitch="312" w:charSpace="0"/>
        </w:sectPr>
      </w:pPr>
    </w:p>
    <w:p w14:paraId="1F3F582F">
      <w:pPr>
        <w:pStyle w:val="12"/>
        <w:ind w:left="0" w:leftChars="0" w:firstLine="0" w:firstLineChars="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附件-</w:t>
      </w:r>
      <w:r>
        <w:rPr>
          <w:rFonts w:hint="eastAsia" w:ascii="仿宋" w:hAnsi="仿宋" w:eastAsia="仿宋" w:cs="仿宋"/>
          <w:kern w:val="0"/>
          <w:sz w:val="28"/>
          <w:szCs w:val="28"/>
          <w:lang w:val="en-US" w:eastAsia="zh-CN"/>
        </w:rPr>
        <w:t>项目需求</w:t>
      </w:r>
    </w:p>
    <w:p w14:paraId="0770AEB6">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0" w:name="_Toc212523058"/>
      <w:bookmarkEnd w:id="0"/>
      <w:bookmarkStart w:id="1" w:name="_Toc212522919"/>
      <w:bookmarkEnd w:id="1"/>
      <w:bookmarkStart w:id="2" w:name="_Toc209347470"/>
      <w:bookmarkEnd w:id="2"/>
      <w:bookmarkStart w:id="3" w:name="_Toc212523073"/>
      <w:bookmarkEnd w:id="3"/>
      <w:bookmarkStart w:id="4" w:name="_Toc212523049"/>
      <w:bookmarkEnd w:id="4"/>
      <w:bookmarkStart w:id="5" w:name="_Toc212523061"/>
      <w:bookmarkEnd w:id="5"/>
      <w:bookmarkStart w:id="6" w:name="_Toc209347469"/>
      <w:bookmarkEnd w:id="6"/>
      <w:bookmarkStart w:id="7" w:name="_Toc212522910"/>
      <w:bookmarkEnd w:id="7"/>
      <w:bookmarkStart w:id="8" w:name="_Toc209340886"/>
      <w:bookmarkEnd w:id="8"/>
      <w:bookmarkStart w:id="9" w:name="_Toc212522528"/>
      <w:bookmarkEnd w:id="9"/>
      <w:bookmarkStart w:id="10" w:name="_Toc212523067"/>
      <w:bookmarkEnd w:id="10"/>
      <w:bookmarkStart w:id="11" w:name="_Toc212522525"/>
      <w:bookmarkEnd w:id="11"/>
      <w:bookmarkStart w:id="12" w:name="_Toc212522904"/>
      <w:bookmarkEnd w:id="12"/>
      <w:bookmarkStart w:id="13" w:name="_Toc212523070"/>
      <w:bookmarkEnd w:id="13"/>
      <w:bookmarkStart w:id="14" w:name="_Toc212522519"/>
      <w:bookmarkEnd w:id="14"/>
      <w:bookmarkStart w:id="15" w:name="_Toc212522901"/>
      <w:bookmarkEnd w:id="15"/>
      <w:bookmarkStart w:id="16" w:name="_Toc212522925"/>
      <w:bookmarkEnd w:id="16"/>
      <w:bookmarkStart w:id="17" w:name="_Toc212522513"/>
      <w:bookmarkEnd w:id="17"/>
      <w:bookmarkStart w:id="18" w:name="_Toc209347459"/>
      <w:bookmarkEnd w:id="18"/>
      <w:bookmarkStart w:id="19" w:name="_Toc212522531"/>
      <w:bookmarkEnd w:id="19"/>
      <w:bookmarkStart w:id="20" w:name="_Toc212522913"/>
      <w:bookmarkEnd w:id="20"/>
      <w:bookmarkStart w:id="21" w:name="_Toc212522537"/>
      <w:bookmarkEnd w:id="21"/>
      <w:bookmarkStart w:id="22" w:name="_Toc212522540"/>
      <w:bookmarkEnd w:id="22"/>
      <w:bookmarkStart w:id="23" w:name="_Toc212523046"/>
      <w:bookmarkEnd w:id="23"/>
      <w:bookmarkStart w:id="24" w:name="_Toc212522928"/>
      <w:bookmarkEnd w:id="24"/>
      <w:bookmarkStart w:id="25" w:name="_Toc212522516"/>
      <w:bookmarkEnd w:id="25"/>
      <w:bookmarkStart w:id="26" w:name="_Toc212522522"/>
      <w:bookmarkEnd w:id="26"/>
      <w:bookmarkStart w:id="27" w:name="_Toc454288809"/>
      <w:bookmarkEnd w:id="27"/>
      <w:bookmarkStart w:id="28" w:name="_Toc209347468"/>
      <w:bookmarkEnd w:id="28"/>
      <w:bookmarkStart w:id="29" w:name="_Toc212522922"/>
      <w:bookmarkEnd w:id="29"/>
      <w:bookmarkStart w:id="30" w:name="_Toc212522931"/>
      <w:bookmarkEnd w:id="30"/>
      <w:bookmarkStart w:id="31" w:name="_Toc212523064"/>
      <w:bookmarkEnd w:id="31"/>
      <w:bookmarkStart w:id="32" w:name="_Toc212522543"/>
      <w:bookmarkEnd w:id="32"/>
      <w:bookmarkStart w:id="33" w:name="_Toc212523052"/>
      <w:bookmarkEnd w:id="33"/>
      <w:bookmarkStart w:id="34" w:name="_Toc212523055"/>
      <w:bookmarkEnd w:id="34"/>
      <w:bookmarkStart w:id="35" w:name="_Toc209347471"/>
      <w:bookmarkEnd w:id="35"/>
      <w:bookmarkStart w:id="36" w:name="_Toc184538753"/>
      <w:bookmarkEnd w:id="36"/>
      <w:bookmarkStart w:id="37" w:name="_Toc212523076"/>
      <w:bookmarkEnd w:id="37"/>
      <w:bookmarkStart w:id="38" w:name="_Toc212522534"/>
      <w:bookmarkEnd w:id="38"/>
      <w:bookmarkStart w:id="39" w:name="_Toc212523044"/>
      <w:bookmarkEnd w:id="39"/>
      <w:bookmarkStart w:id="40" w:name="_Toc209347463"/>
      <w:bookmarkEnd w:id="40"/>
      <w:bookmarkStart w:id="41" w:name="_Toc209340882"/>
      <w:bookmarkEnd w:id="41"/>
      <w:bookmarkStart w:id="42" w:name="_Toc212522916"/>
      <w:bookmarkEnd w:id="42"/>
      <w:bookmarkStart w:id="43" w:name="_Toc212522907"/>
      <w:bookmarkEnd w:id="43"/>
      <w:bookmarkStart w:id="44" w:name="_Toc29772"/>
      <w:r>
        <w:rPr>
          <w:rFonts w:hint="eastAsia" w:ascii="仿宋" w:hAnsi="仿宋" w:eastAsia="仿宋" w:cs="仿宋"/>
          <w:b/>
          <w:bCs/>
          <w:sz w:val="24"/>
          <w:szCs w:val="24"/>
        </w:rPr>
        <w:t>一、项目介绍</w:t>
      </w:r>
      <w:bookmarkEnd w:id="44"/>
    </w:p>
    <w:p w14:paraId="2D62E71C">
      <w:pPr>
        <w:pStyle w:val="12"/>
        <w:spacing w:line="360" w:lineRule="auto"/>
        <w:ind w:left="0" w:leftChars="0" w:firstLine="480" w:firstLineChars="200"/>
        <w:rPr>
          <w:rFonts w:hint="eastAsia" w:ascii="仿宋" w:hAnsi="仿宋" w:eastAsia="仿宋" w:cs="仿宋"/>
          <w:kern w:val="2"/>
          <w:sz w:val="24"/>
          <w:szCs w:val="24"/>
          <w:lang w:val="en-US" w:eastAsia="zh-CN" w:bidi="ar-SA"/>
        </w:rPr>
      </w:pPr>
      <w:bookmarkStart w:id="45" w:name="_Toc20375"/>
      <w:bookmarkStart w:id="46" w:name="_Toc14418"/>
      <w:r>
        <w:rPr>
          <w:rFonts w:hint="eastAsia" w:ascii="仿宋" w:hAnsi="仿宋" w:eastAsia="仿宋" w:cs="仿宋"/>
          <w:b w:val="0"/>
          <w:bCs w:val="0"/>
          <w:sz w:val="24"/>
          <w:szCs w:val="24"/>
          <w:lang w:val="en-US" w:eastAsia="zh-CN"/>
        </w:rPr>
        <w:t>实现总行公司条线资产下划，通过修数实现存款账户、保函等业务的系统划转。供应商需按照采购人计划和要求完成相关系统的修数工作，实现总行公司条线资产下划的系统划转。</w:t>
      </w:r>
    </w:p>
    <w:bookmarkEnd w:id="45"/>
    <w:bookmarkEnd w:id="46"/>
    <w:p w14:paraId="428B62F9">
      <w:pPr>
        <w:pStyle w:val="10"/>
        <w:numPr>
          <w:ilvl w:val="0"/>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47" w:name="_Toc14009"/>
      <w:r>
        <w:rPr>
          <w:rFonts w:hint="eastAsia" w:ascii="仿宋" w:hAnsi="仿宋" w:eastAsia="仿宋" w:cs="仿宋"/>
          <w:b/>
          <w:bCs/>
          <w:kern w:val="0"/>
          <w:sz w:val="24"/>
          <w:szCs w:val="24"/>
          <w:lang w:val="en-US" w:eastAsia="zh-CN" w:bidi="ar-SA"/>
        </w:rPr>
        <w:t>二、</w:t>
      </w:r>
      <w:r>
        <w:rPr>
          <w:rFonts w:hint="eastAsia" w:ascii="仿宋" w:hAnsi="仿宋" w:eastAsia="仿宋" w:cs="仿宋"/>
          <w:b/>
          <w:bCs/>
          <w:sz w:val="24"/>
          <w:szCs w:val="24"/>
        </w:rPr>
        <w:t>服务一览表</w:t>
      </w:r>
      <w:bookmarkEnd w:id="47"/>
    </w:p>
    <w:tbl>
      <w:tblPr>
        <w:tblStyle w:val="13"/>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322"/>
        <w:gridCol w:w="6683"/>
      </w:tblGrid>
      <w:tr w14:paraId="2DC8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13" w:type="dxa"/>
            <w:vMerge w:val="restart"/>
            <w:tcBorders>
              <w:top w:val="single" w:color="auto" w:sz="4" w:space="0"/>
              <w:left w:val="single" w:color="auto" w:sz="4" w:space="0"/>
              <w:right w:val="single" w:color="auto" w:sz="4" w:space="0"/>
            </w:tcBorders>
            <w:vAlign w:val="center"/>
          </w:tcPr>
          <w:p w14:paraId="37D1A5AF">
            <w:pPr>
              <w:spacing w:line="360" w:lineRule="exact"/>
              <w:jc w:val="center"/>
              <w:rPr>
                <w:rFonts w:hint="eastAsia" w:ascii="黑体" w:hAnsi="黑体" w:eastAsia="黑体" w:cs="黑体"/>
                <w:b/>
                <w:bCs/>
                <w:sz w:val="24"/>
              </w:rPr>
            </w:pPr>
            <w:r>
              <w:rPr>
                <w:rFonts w:hint="eastAsia" w:ascii="黑体" w:hAnsi="黑体" w:eastAsia="黑体" w:cs="黑体"/>
                <w:b/>
                <w:bCs/>
                <w:sz w:val="24"/>
              </w:rPr>
              <w:t>序号</w:t>
            </w:r>
          </w:p>
        </w:tc>
        <w:tc>
          <w:tcPr>
            <w:tcW w:w="1322" w:type="dxa"/>
            <w:vMerge w:val="restart"/>
            <w:tcBorders>
              <w:top w:val="single" w:color="auto" w:sz="4" w:space="0"/>
              <w:left w:val="single" w:color="auto" w:sz="4" w:space="0"/>
              <w:right w:val="single" w:color="auto" w:sz="4" w:space="0"/>
            </w:tcBorders>
            <w:vAlign w:val="center"/>
          </w:tcPr>
          <w:p w14:paraId="15B22F82">
            <w:pPr>
              <w:spacing w:line="360" w:lineRule="exact"/>
              <w:jc w:val="center"/>
              <w:rPr>
                <w:rFonts w:hint="eastAsia" w:ascii="黑体" w:hAnsi="黑体" w:eastAsia="黑体" w:cs="黑体"/>
                <w:b/>
                <w:bCs/>
                <w:sz w:val="24"/>
              </w:rPr>
            </w:pPr>
            <w:r>
              <w:rPr>
                <w:rFonts w:hint="eastAsia" w:ascii="黑体" w:hAnsi="黑体" w:eastAsia="黑体" w:cs="黑体"/>
                <w:b/>
                <w:bCs/>
                <w:sz w:val="24"/>
              </w:rPr>
              <w:t>服务内容</w:t>
            </w:r>
          </w:p>
        </w:tc>
        <w:tc>
          <w:tcPr>
            <w:tcW w:w="6683" w:type="dxa"/>
            <w:vMerge w:val="restart"/>
            <w:tcBorders>
              <w:top w:val="single" w:color="auto" w:sz="4" w:space="0"/>
              <w:left w:val="single" w:color="auto" w:sz="4" w:space="0"/>
              <w:right w:val="single" w:color="auto" w:sz="4" w:space="0"/>
            </w:tcBorders>
            <w:vAlign w:val="center"/>
          </w:tcPr>
          <w:p w14:paraId="5611521E">
            <w:pPr>
              <w:spacing w:line="360" w:lineRule="exact"/>
              <w:jc w:val="center"/>
              <w:rPr>
                <w:rFonts w:hint="eastAsia" w:ascii="黑体" w:hAnsi="黑体" w:eastAsia="黑体" w:cs="黑体"/>
                <w:b/>
                <w:bCs/>
                <w:sz w:val="24"/>
              </w:rPr>
            </w:pPr>
            <w:r>
              <w:rPr>
                <w:rFonts w:ascii="黑体" w:hAnsi="黑体" w:eastAsia="黑体" w:cs="黑体"/>
                <w:b/>
                <w:bCs/>
                <w:sz w:val="24"/>
              </w:rPr>
              <w:t>主要</w:t>
            </w:r>
            <w:r>
              <w:rPr>
                <w:rFonts w:hint="eastAsia" w:ascii="黑体" w:hAnsi="黑体" w:eastAsia="黑体" w:cs="黑体"/>
                <w:b/>
                <w:bCs/>
                <w:sz w:val="24"/>
              </w:rPr>
              <w:t>工作</w:t>
            </w:r>
          </w:p>
        </w:tc>
      </w:tr>
      <w:tr w14:paraId="3568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13" w:type="dxa"/>
            <w:vMerge w:val="continue"/>
            <w:tcBorders>
              <w:left w:val="single" w:color="auto" w:sz="4" w:space="0"/>
              <w:bottom w:val="single" w:color="auto" w:sz="4" w:space="0"/>
              <w:right w:val="single" w:color="auto" w:sz="4" w:space="0"/>
            </w:tcBorders>
          </w:tcPr>
          <w:p w14:paraId="5B2E0DD4">
            <w:pPr>
              <w:spacing w:line="360" w:lineRule="exact"/>
              <w:ind w:firstLine="480" w:firstLineChars="200"/>
              <w:jc w:val="center"/>
              <w:rPr>
                <w:rFonts w:eastAsia="仿宋_GB2312"/>
                <w:sz w:val="24"/>
              </w:rPr>
            </w:pPr>
          </w:p>
        </w:tc>
        <w:tc>
          <w:tcPr>
            <w:tcW w:w="1322" w:type="dxa"/>
            <w:vMerge w:val="continue"/>
            <w:tcBorders>
              <w:left w:val="single" w:color="auto" w:sz="4" w:space="0"/>
              <w:bottom w:val="single" w:color="auto" w:sz="4" w:space="0"/>
              <w:right w:val="single" w:color="auto" w:sz="4" w:space="0"/>
            </w:tcBorders>
          </w:tcPr>
          <w:p w14:paraId="48B37B1F">
            <w:pPr>
              <w:spacing w:line="360" w:lineRule="exact"/>
              <w:ind w:firstLine="480" w:firstLineChars="200"/>
              <w:jc w:val="center"/>
              <w:rPr>
                <w:rFonts w:eastAsia="仿宋_GB2312"/>
                <w:sz w:val="24"/>
              </w:rPr>
            </w:pPr>
          </w:p>
        </w:tc>
        <w:tc>
          <w:tcPr>
            <w:tcW w:w="6683" w:type="dxa"/>
            <w:vMerge w:val="continue"/>
            <w:tcBorders>
              <w:left w:val="single" w:color="auto" w:sz="4" w:space="0"/>
              <w:bottom w:val="single" w:color="auto" w:sz="4" w:space="0"/>
              <w:right w:val="single" w:color="auto" w:sz="4" w:space="0"/>
            </w:tcBorders>
          </w:tcPr>
          <w:p w14:paraId="60640A85">
            <w:pPr>
              <w:spacing w:line="360" w:lineRule="exact"/>
              <w:ind w:firstLine="480" w:firstLineChars="200"/>
              <w:jc w:val="center"/>
              <w:rPr>
                <w:rFonts w:eastAsia="仿宋_GB2312"/>
                <w:sz w:val="24"/>
              </w:rPr>
            </w:pPr>
          </w:p>
        </w:tc>
      </w:tr>
      <w:tr w14:paraId="6C38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13" w:type="dxa"/>
            <w:tcBorders>
              <w:top w:val="single" w:color="auto" w:sz="4" w:space="0"/>
              <w:left w:val="single" w:color="auto" w:sz="4" w:space="0"/>
              <w:right w:val="single" w:color="auto" w:sz="4" w:space="0"/>
            </w:tcBorders>
            <w:vAlign w:val="center"/>
          </w:tcPr>
          <w:p w14:paraId="71F61ED0">
            <w:pPr>
              <w:numPr>
                <w:ilvl w:val="0"/>
                <w:numId w:val="1"/>
              </w:numPr>
              <w:tabs>
                <w:tab w:val="clear" w:pos="0"/>
              </w:tabs>
              <w:spacing w:line="360" w:lineRule="exact"/>
              <w:jc w:val="center"/>
              <w:rPr>
                <w:rFonts w:eastAsia="仿宋_GB2312"/>
                <w:sz w:val="24"/>
              </w:rPr>
            </w:pPr>
          </w:p>
        </w:tc>
        <w:tc>
          <w:tcPr>
            <w:tcW w:w="1322" w:type="dxa"/>
            <w:tcBorders>
              <w:top w:val="single" w:color="auto" w:sz="4" w:space="0"/>
              <w:left w:val="single" w:color="auto" w:sz="4" w:space="0"/>
              <w:right w:val="single" w:color="auto" w:sz="4" w:space="0"/>
            </w:tcBorders>
            <w:vAlign w:val="center"/>
          </w:tcPr>
          <w:p w14:paraId="751D7A1F">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项目管理</w:t>
            </w:r>
          </w:p>
        </w:tc>
        <w:tc>
          <w:tcPr>
            <w:tcW w:w="6683" w:type="dxa"/>
            <w:tcBorders>
              <w:top w:val="single" w:color="auto" w:sz="4" w:space="0"/>
              <w:left w:val="single" w:color="auto" w:sz="4" w:space="0"/>
              <w:right w:val="single" w:color="auto" w:sz="4" w:space="0"/>
            </w:tcBorders>
            <w:vAlign w:val="center"/>
          </w:tcPr>
          <w:p w14:paraId="39E3501D">
            <w:pPr>
              <w:pStyle w:val="2"/>
              <w:widowControl/>
              <w:spacing w:after="0" w:line="400" w:lineRule="exact"/>
              <w:ind w:left="0" w:leftChars="0" w:firstLine="0" w:firstLineChars="0"/>
              <w:jc w:val="left"/>
              <w:rPr>
                <w:rFonts w:hint="eastAsia" w:ascii="仿宋_GB2312" w:hAnsi="仿宋_GB2312" w:eastAsia="仿宋_GB2312" w:cs="仿宋_GB2312"/>
                <w:sz w:val="24"/>
              </w:rPr>
            </w:pPr>
            <w:r>
              <w:rPr>
                <w:rFonts w:hint="eastAsia" w:hAnsi="楷体" w:eastAsia="仿宋_GB2312"/>
                <w:sz w:val="24"/>
                <w:szCs w:val="22"/>
              </w:rPr>
              <w:t>针对项目内容制订实施方案，对于项目内容确定组件范围，合理安排资源及计划，推进项目实施，管理项目质量，管控项目风险，推动项目按时交付</w:t>
            </w:r>
          </w:p>
        </w:tc>
      </w:tr>
      <w:tr w14:paraId="7F23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213" w:type="dxa"/>
            <w:tcBorders>
              <w:left w:val="single" w:color="auto" w:sz="4" w:space="0"/>
              <w:bottom w:val="single" w:color="auto" w:sz="4" w:space="0"/>
              <w:right w:val="single" w:color="auto" w:sz="4" w:space="0"/>
            </w:tcBorders>
            <w:vAlign w:val="center"/>
          </w:tcPr>
          <w:p w14:paraId="1C237EE4">
            <w:pPr>
              <w:numPr>
                <w:ilvl w:val="0"/>
                <w:numId w:val="1"/>
              </w:numPr>
              <w:tabs>
                <w:tab w:val="clear" w:pos="0"/>
              </w:tabs>
              <w:spacing w:line="360" w:lineRule="exact"/>
              <w:jc w:val="center"/>
              <w:rPr>
                <w:rFonts w:eastAsia="仿宋_GB2312"/>
                <w:sz w:val="24"/>
              </w:rPr>
            </w:pPr>
          </w:p>
        </w:tc>
        <w:tc>
          <w:tcPr>
            <w:tcW w:w="1322" w:type="dxa"/>
            <w:tcBorders>
              <w:left w:val="single" w:color="auto" w:sz="4" w:space="0"/>
              <w:bottom w:val="single" w:color="auto" w:sz="4" w:space="0"/>
              <w:right w:val="single" w:color="auto" w:sz="4" w:space="0"/>
            </w:tcBorders>
            <w:vAlign w:val="center"/>
          </w:tcPr>
          <w:p w14:paraId="60526E6E">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数据分析</w:t>
            </w:r>
          </w:p>
        </w:tc>
        <w:tc>
          <w:tcPr>
            <w:tcW w:w="6683" w:type="dxa"/>
            <w:tcBorders>
              <w:left w:val="single" w:color="auto" w:sz="4" w:space="0"/>
              <w:bottom w:val="single" w:color="auto" w:sz="4" w:space="0"/>
              <w:right w:val="single" w:color="auto" w:sz="4" w:space="0"/>
            </w:tcBorders>
            <w:vAlign w:val="center"/>
          </w:tcPr>
          <w:p w14:paraId="430A4B2E">
            <w:pPr>
              <w:widowControl/>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分析进出口银行提交的修数需求，制定修数方案</w:t>
            </w:r>
          </w:p>
        </w:tc>
      </w:tr>
      <w:tr w14:paraId="5333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13" w:type="dxa"/>
            <w:tcBorders>
              <w:left w:val="single" w:color="auto" w:sz="4" w:space="0"/>
              <w:bottom w:val="single" w:color="auto" w:sz="4" w:space="0"/>
              <w:right w:val="single" w:color="auto" w:sz="4" w:space="0"/>
            </w:tcBorders>
            <w:vAlign w:val="center"/>
          </w:tcPr>
          <w:p w14:paraId="190881F0">
            <w:pPr>
              <w:numPr>
                <w:ilvl w:val="0"/>
                <w:numId w:val="1"/>
              </w:numPr>
              <w:tabs>
                <w:tab w:val="clear" w:pos="0"/>
              </w:tabs>
              <w:spacing w:line="360" w:lineRule="exact"/>
              <w:jc w:val="center"/>
              <w:rPr>
                <w:rFonts w:eastAsia="仿宋_GB2312"/>
                <w:sz w:val="24"/>
              </w:rPr>
            </w:pPr>
          </w:p>
        </w:tc>
        <w:tc>
          <w:tcPr>
            <w:tcW w:w="1322" w:type="dxa"/>
            <w:tcBorders>
              <w:left w:val="single" w:color="auto" w:sz="4" w:space="0"/>
              <w:bottom w:val="single" w:color="auto" w:sz="4" w:space="0"/>
              <w:right w:val="single" w:color="auto" w:sz="4" w:space="0"/>
            </w:tcBorders>
            <w:vAlign w:val="center"/>
          </w:tcPr>
          <w:p w14:paraId="5A72FC99">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程序脚本编写</w:t>
            </w:r>
          </w:p>
        </w:tc>
        <w:tc>
          <w:tcPr>
            <w:tcW w:w="6683" w:type="dxa"/>
            <w:tcBorders>
              <w:left w:val="single" w:color="auto" w:sz="4" w:space="0"/>
              <w:bottom w:val="single" w:color="auto" w:sz="4" w:space="0"/>
              <w:right w:val="single" w:color="auto" w:sz="4" w:space="0"/>
            </w:tcBorders>
            <w:vAlign w:val="center"/>
          </w:tcPr>
          <w:p w14:paraId="215383D5">
            <w:pPr>
              <w:widowControl/>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根据修数方案，完成技术实现方案设计、程序脚本编写等，满足修数需求</w:t>
            </w:r>
          </w:p>
        </w:tc>
      </w:tr>
      <w:tr w14:paraId="09BF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13" w:type="dxa"/>
            <w:tcBorders>
              <w:top w:val="single" w:color="auto" w:sz="4" w:space="0"/>
              <w:left w:val="single" w:color="auto" w:sz="4" w:space="0"/>
              <w:right w:val="single" w:color="auto" w:sz="4" w:space="0"/>
            </w:tcBorders>
            <w:vAlign w:val="center"/>
          </w:tcPr>
          <w:p w14:paraId="6B98DC6C">
            <w:pPr>
              <w:numPr>
                <w:ilvl w:val="0"/>
                <w:numId w:val="1"/>
              </w:numPr>
              <w:tabs>
                <w:tab w:val="clear" w:pos="0"/>
              </w:tabs>
              <w:spacing w:line="360" w:lineRule="exact"/>
              <w:jc w:val="center"/>
              <w:rPr>
                <w:rFonts w:eastAsia="仿宋_GB2312"/>
                <w:sz w:val="24"/>
              </w:rPr>
            </w:pPr>
          </w:p>
        </w:tc>
        <w:tc>
          <w:tcPr>
            <w:tcW w:w="1322" w:type="dxa"/>
            <w:tcBorders>
              <w:top w:val="single" w:color="auto" w:sz="4" w:space="0"/>
              <w:left w:val="single" w:color="auto" w:sz="4" w:space="0"/>
              <w:right w:val="single" w:color="auto" w:sz="4" w:space="0"/>
            </w:tcBorders>
            <w:vAlign w:val="center"/>
          </w:tcPr>
          <w:p w14:paraId="26A84ECC">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测试</w:t>
            </w:r>
          </w:p>
        </w:tc>
        <w:tc>
          <w:tcPr>
            <w:tcW w:w="6683" w:type="dxa"/>
            <w:tcBorders>
              <w:top w:val="single" w:color="auto" w:sz="4" w:space="0"/>
              <w:left w:val="single" w:color="auto" w:sz="4" w:space="0"/>
              <w:right w:val="single" w:color="auto" w:sz="4" w:space="0"/>
            </w:tcBorders>
            <w:vAlign w:val="center"/>
          </w:tcPr>
          <w:p w14:paraId="6E53CC5B">
            <w:pPr>
              <w:widowControl/>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开展系统间集成测试工作，编写并执行测试案例，解决测试问题，形成测试报告。协助口行开展用户验收测试相关工作。</w:t>
            </w:r>
          </w:p>
        </w:tc>
      </w:tr>
      <w:tr w14:paraId="67C5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13" w:type="dxa"/>
            <w:tcBorders>
              <w:top w:val="single" w:color="auto" w:sz="4" w:space="0"/>
              <w:left w:val="single" w:color="auto" w:sz="4" w:space="0"/>
              <w:right w:val="single" w:color="auto" w:sz="4" w:space="0"/>
            </w:tcBorders>
            <w:vAlign w:val="center"/>
          </w:tcPr>
          <w:p w14:paraId="1B4E5D79">
            <w:pPr>
              <w:numPr>
                <w:ilvl w:val="0"/>
                <w:numId w:val="1"/>
              </w:numPr>
              <w:tabs>
                <w:tab w:val="clear" w:pos="0"/>
              </w:tabs>
              <w:spacing w:line="360" w:lineRule="exact"/>
              <w:jc w:val="center"/>
              <w:rPr>
                <w:rFonts w:eastAsia="仿宋_GB2312"/>
                <w:sz w:val="24"/>
              </w:rPr>
            </w:pPr>
          </w:p>
        </w:tc>
        <w:tc>
          <w:tcPr>
            <w:tcW w:w="1322" w:type="dxa"/>
            <w:tcBorders>
              <w:top w:val="single" w:color="auto" w:sz="4" w:space="0"/>
              <w:left w:val="single" w:color="auto" w:sz="4" w:space="0"/>
              <w:right w:val="single" w:color="auto" w:sz="4" w:space="0"/>
            </w:tcBorders>
            <w:vAlign w:val="center"/>
          </w:tcPr>
          <w:p w14:paraId="2D34E572">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投产</w:t>
            </w:r>
          </w:p>
        </w:tc>
        <w:tc>
          <w:tcPr>
            <w:tcW w:w="6683" w:type="dxa"/>
            <w:tcBorders>
              <w:top w:val="single" w:color="auto" w:sz="4" w:space="0"/>
              <w:left w:val="single" w:color="auto" w:sz="4" w:space="0"/>
              <w:right w:val="single" w:color="auto" w:sz="4" w:space="0"/>
            </w:tcBorders>
            <w:vAlign w:val="center"/>
          </w:tcPr>
          <w:p w14:paraId="1A2ACB3A">
            <w:pPr>
              <w:widowControl/>
              <w:spacing w:line="360" w:lineRule="exact"/>
              <w:rPr>
                <w:rFonts w:hint="eastAsia" w:ascii="仿宋_GB2312" w:hAnsi="仿宋_GB2312" w:cs="仿宋_GB2312"/>
                <w:sz w:val="24"/>
              </w:rPr>
            </w:pPr>
            <w:r>
              <w:rPr>
                <w:rFonts w:hint="eastAsia" w:ascii="仿宋_GB2312" w:hAnsi="仿宋_GB2312" w:eastAsia="仿宋_GB2312" w:cs="仿宋_GB2312"/>
                <w:sz w:val="24"/>
              </w:rPr>
              <w:t>制定投产方案，配合完成投产上线</w:t>
            </w:r>
          </w:p>
        </w:tc>
      </w:tr>
    </w:tbl>
    <w:p w14:paraId="10AEE6DD">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48" w:name="_Toc20903"/>
      <w:r>
        <w:rPr>
          <w:rFonts w:hint="eastAsia" w:ascii="仿宋" w:hAnsi="仿宋" w:eastAsia="仿宋" w:cs="仿宋"/>
          <w:b/>
          <w:bCs/>
          <w:sz w:val="24"/>
          <w:szCs w:val="24"/>
        </w:rPr>
        <w:t>三、业务要求</w:t>
      </w:r>
      <w:bookmarkEnd w:id="48"/>
    </w:p>
    <w:p w14:paraId="022E0E99">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采购人要求，通过修数实现存款账户、保函等业务的划转，涉及存款、客户信息管理、客户服务、现金管理、支付结算-国际结算组件、外汇业务管理、集中运营服务-会计档案、电子银行、核心产品服务平台等联合开发系统。</w:t>
      </w:r>
    </w:p>
    <w:p w14:paraId="06CAC17D">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49" w:name="_Toc32236"/>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技术要求</w:t>
      </w:r>
      <w:bookmarkEnd w:id="49"/>
    </w:p>
    <w:p w14:paraId="19A26FA9">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在保持现有系统整体架构和稳定运行的基础上，结合业务诉求，科学设计修数方案，确定实施计划安排，确保修数逻辑准确，修数完成后业务流程顺畅。</w:t>
      </w:r>
    </w:p>
    <w:p w14:paraId="16E79068">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需求涉及系统包括但不限于下表所列物理子系统：</w:t>
      </w:r>
    </w:p>
    <w:tbl>
      <w:tblPr>
        <w:tblStyle w:val="13"/>
        <w:tblW w:w="94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2195"/>
        <w:gridCol w:w="1788"/>
        <w:gridCol w:w="4685"/>
      </w:tblGrid>
      <w:tr w14:paraId="4117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F301">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58A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对接系统</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92A0">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对接系统类型</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3DCF">
            <w:pPr>
              <w:keepNext w:val="0"/>
              <w:keepLines w:val="0"/>
              <w:widowControl/>
              <w:suppressLineNumbers w:val="0"/>
              <w:jc w:val="center"/>
              <w:textAlignment w:val="center"/>
              <w:rPr>
                <w:rFonts w:hint="default" w:ascii="仿宋_GB2312" w:hAnsi="宋体" w:eastAsia="仿宋_GB2312" w:cs="仿宋_GB2312"/>
                <w:b/>
                <w:bCs/>
                <w:i w:val="0"/>
                <w:iCs w:val="0"/>
                <w:color w:val="auto"/>
                <w:kern w:val="2"/>
                <w:sz w:val="24"/>
                <w:szCs w:val="24"/>
                <w:u w:val="none"/>
                <w:lang w:val="en-US" w:eastAsia="zh-CN" w:bidi="ar-SA"/>
              </w:rPr>
            </w:pPr>
            <w:r>
              <w:rPr>
                <w:rFonts w:hint="eastAsia" w:ascii="仿宋_GB2312" w:hAnsi="宋体" w:eastAsia="仿宋_GB2312" w:cs="仿宋_GB2312"/>
                <w:b/>
                <w:bCs/>
                <w:i w:val="0"/>
                <w:iCs w:val="0"/>
                <w:color w:val="auto"/>
                <w:kern w:val="0"/>
                <w:sz w:val="24"/>
                <w:szCs w:val="24"/>
                <w:u w:val="none"/>
                <w:lang w:val="en-US" w:eastAsia="zh-CN" w:bidi="ar"/>
              </w:rPr>
              <w:t>说明</w:t>
            </w:r>
          </w:p>
        </w:tc>
      </w:tr>
      <w:tr w14:paraId="14ED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B92F">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5B6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存款</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02FE">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8F44">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SA"/>
              </w:rPr>
              <w:t>提供全方位的存款账户管理体系，支持各种币种的账务处理、非账务处理、账户多维度查询、司法及业务冻结解冻处理、睡眠户管理，结清销户等全生命周期的账户管理体系。</w:t>
            </w:r>
          </w:p>
        </w:tc>
      </w:tr>
      <w:tr w14:paraId="18A5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586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2568">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highlight w:val="none"/>
                <w:shd w:val="clear" w:fill="auto"/>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客户信息管理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18AF">
            <w:pPr>
              <w:keepNext w:val="0"/>
              <w:keepLines w:val="0"/>
              <w:widowControl/>
              <w:suppressLineNumbers w:val="0"/>
              <w:jc w:val="center"/>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A29C">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基于“以客户为中心”的业务要求，对客户数据进行采集、存储、分类与共享，能够帮助同业金融机构提供企业级、规范化、低成本、定制化的客户信息统一视图，并为下游系统签约产品、业务管理、监管报送和风险控制提供数据支持。</w:t>
            </w:r>
          </w:p>
        </w:tc>
      </w:tr>
      <w:tr w14:paraId="7EE4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2A9F">
            <w:pPr>
              <w:widowControl/>
              <w:jc w:val="center"/>
              <w:textAlignment w:val="center"/>
              <w:rPr>
                <w:rFonts w:hint="default"/>
                <w:lang w:val="en-US" w:eastAsia="zh-CN"/>
              </w:rPr>
            </w:pPr>
            <w:r>
              <w:rPr>
                <w:rFonts w:hint="eastAsia"/>
                <w:lang w:val="en-US" w:eastAsia="zh-CN"/>
              </w:rPr>
              <w:t>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F902">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highlight w:val="none"/>
                <w:shd w:val="clear" w:fill="auto"/>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客户服务</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718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C092">
            <w:pPr>
              <w:keepNext w:val="0"/>
              <w:keepLines w:val="0"/>
              <w:widowControl/>
              <w:suppressLineNumbers w:val="0"/>
              <w:jc w:val="left"/>
              <w:textAlignment w:val="center"/>
              <w:rPr>
                <w:rFonts w:hint="default" w:eastAsia="仿宋_GB2312" w:cs="Times New Roman"/>
                <w:i w:val="0"/>
                <w:iCs w:val="0"/>
                <w:caps w:val="0"/>
                <w:color w:val="auto"/>
                <w:spacing w:val="0"/>
                <w:sz w:val="24"/>
                <w:szCs w:val="22"/>
                <w:highlight w:val="none"/>
                <w:shd w:val="clear" w:fill="auto"/>
                <w:lang w:val="en-US" w:eastAsia="zh-CN"/>
              </w:rPr>
            </w:pPr>
            <w:r>
              <w:rPr>
                <w:rFonts w:hint="default" w:eastAsia="仿宋_GB2312" w:cs="Times New Roman"/>
                <w:i w:val="0"/>
                <w:iCs w:val="0"/>
                <w:caps w:val="0"/>
                <w:color w:val="auto"/>
                <w:spacing w:val="0"/>
                <w:sz w:val="24"/>
                <w:szCs w:val="22"/>
                <w:highlight w:val="none"/>
                <w:shd w:val="clear" w:fill="auto"/>
                <w:lang w:val="en-US" w:eastAsia="zh-CN"/>
              </w:rPr>
              <w:t>提供一套标准化签约流程，支持多产品和多渠道，支持签约过程中客户信息、账户信息和特定人员信息的共享，支持系统自动生成申请表和签约回执；支持签约明细查询和签约统计查询。</w:t>
            </w:r>
          </w:p>
        </w:tc>
      </w:tr>
      <w:tr w14:paraId="3994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21D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161C">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highlight w:val="none"/>
                <w:shd w:val="clear" w:fill="auto"/>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现金管理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048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55D3">
            <w:pPr>
              <w:keepNext w:val="0"/>
              <w:keepLines w:val="0"/>
              <w:widowControl/>
              <w:suppressLineNumbers w:val="0"/>
              <w:jc w:val="left"/>
              <w:textAlignment w:val="center"/>
              <w:rPr>
                <w:rFonts w:hint="eastAsia"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为对公客户提供一站式、高质量、个性化的资金管理服务，实现资金统筹管理、资金增值保值，在助力企业财务价值提升、密切银企合作关系方面起着极其重要的作用。</w:t>
            </w:r>
          </w:p>
        </w:tc>
      </w:tr>
      <w:tr w14:paraId="5B7A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0DCB">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75EF">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highlight w:val="none"/>
                <w:shd w:val="clear" w:fill="auto"/>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支付结算-国际结算组件</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9B5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464E">
            <w:pPr>
              <w:keepNext w:val="0"/>
              <w:keepLines w:val="0"/>
              <w:widowControl/>
              <w:suppressLineNumbers w:val="0"/>
              <w:jc w:val="left"/>
              <w:textAlignment w:val="center"/>
              <w:rPr>
                <w:rFonts w:hint="eastAsia"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提供国际结算产品的单证处理功能，包括进口信用证、出口信用证、进口代收、出口托收、开出跨境保函、收到跨境保函、同业代付（去委）、国内买方信用证、国内卖方信用证等。</w:t>
            </w:r>
          </w:p>
        </w:tc>
      </w:tr>
      <w:tr w14:paraId="2720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E453">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8615">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highlight w:val="none"/>
                <w:shd w:val="clear" w:fill="auto"/>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内部转移价格管理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BAD0">
            <w:pPr>
              <w:keepNext w:val="0"/>
              <w:keepLines w:val="0"/>
              <w:widowControl/>
              <w:suppressLineNumbers w:val="0"/>
              <w:jc w:val="center"/>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C172">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建立全行统一的内部资金转移定价管理体系。通过运用集中资金管理，多维度评估业绩贡献、适度应用价格杠杆引导业务结构转变、剥离利率风险、优化资源配置等手段，最终实现优化资产负债结构，扩展净利差，满足盈利管理的目的。</w:t>
            </w:r>
          </w:p>
        </w:tc>
      </w:tr>
      <w:tr w14:paraId="0082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1C70">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B9BD">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highlight w:val="none"/>
                <w:shd w:val="clear" w:fill="auto"/>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集中运营服务-会计档案</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64F7">
            <w:pPr>
              <w:keepNext w:val="0"/>
              <w:keepLines w:val="0"/>
              <w:widowControl/>
              <w:suppressLineNumbers w:val="0"/>
              <w:jc w:val="center"/>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A6E3">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采用集约化的管理方法，建立全行统一的会计档案存储管理系统，实现了各渠道会计凭证的归档、存储以及纸质凭证进行扫描后的电子化归档，支持各渠道会计凭证的高效调阅。</w:t>
            </w:r>
          </w:p>
        </w:tc>
      </w:tr>
      <w:tr w14:paraId="29A4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F7BF">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676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核心产品服务平台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C09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CB66">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为核心产品业务组件提供联机交易及批量处理功能。</w:t>
            </w:r>
          </w:p>
        </w:tc>
      </w:tr>
      <w:tr w14:paraId="356A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7C7A">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F1F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外汇业务管理信息</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6509">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F9F0">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Times New Roman" w:hAnsi="Times New Roman" w:eastAsia="仿宋_GB2312" w:cs="Times New Roman"/>
                <w:i w:val="0"/>
                <w:iCs w:val="0"/>
                <w:caps w:val="0"/>
                <w:color w:val="auto"/>
                <w:spacing w:val="0"/>
                <w:sz w:val="24"/>
                <w:szCs w:val="22"/>
                <w:highlight w:val="none"/>
                <w:shd w:val="clear" w:fill="auto"/>
              </w:rPr>
              <w:t>根据外汇局发布《金融机构外汇业务数据采集规范》整合国际收支交易、外汇账户数据、账户内结售汇、银行自身业务等数据采集需求而建立的面向金融机构的数据信息采集报送系统。</w:t>
            </w:r>
          </w:p>
        </w:tc>
      </w:tr>
      <w:tr w14:paraId="647D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5371">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6F1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信贷业务管理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B10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C7FA">
            <w:pPr>
              <w:keepNext w:val="0"/>
              <w:keepLines w:val="0"/>
              <w:widowControl/>
              <w:suppressLineNumbers w:val="0"/>
              <w:jc w:val="left"/>
              <w:textAlignment w:val="center"/>
              <w:rPr>
                <w:rFonts w:ascii="Times New Roman" w:hAnsi="Times New Roman" w:eastAsia="仿宋_GB2312" w:cs="Times New Roman"/>
                <w:i w:val="0"/>
                <w:iCs w:val="0"/>
                <w:caps w:val="0"/>
                <w:color w:val="auto"/>
                <w:spacing w:val="0"/>
                <w:sz w:val="24"/>
                <w:szCs w:val="22"/>
                <w:highlight w:val="none"/>
                <w:shd w:val="clear" w:fill="auto"/>
              </w:rPr>
            </w:pPr>
            <w:r>
              <w:rPr>
                <w:rFonts w:hint="eastAsia" w:eastAsia="仿宋_GB2312" w:cs="Times New Roman"/>
                <w:i w:val="0"/>
                <w:iCs w:val="0"/>
                <w:caps w:val="0"/>
                <w:color w:val="auto"/>
                <w:spacing w:val="0"/>
                <w:sz w:val="24"/>
                <w:szCs w:val="22"/>
                <w:highlight w:val="none"/>
                <w:shd w:val="clear" w:fill="auto"/>
                <w:lang w:val="en-US" w:eastAsia="zh-CN"/>
              </w:rPr>
              <w:t>构建涵盖信贷客户押品管理、信用等级评定、业务申报及评审、授信放款、贷后监控等信贷业务阶段的全流程规范化操作的系统。</w:t>
            </w:r>
          </w:p>
        </w:tc>
      </w:tr>
      <w:tr w14:paraId="4E58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880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918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贷款</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7CB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002D">
            <w:pPr>
              <w:keepNext w:val="0"/>
              <w:keepLines w:val="0"/>
              <w:widowControl/>
              <w:suppressLineNumbers w:val="0"/>
              <w:jc w:val="left"/>
              <w:textAlignment w:val="center"/>
              <w:rPr>
                <w:rFonts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提供对公客户表内对公贷款产品、表外担保承诺产品、银团贷款的贷前合约的维护功能，以及贷中的发放、计提、结息、回收、利息调整、错账调整、账户状态转列、核销等全生命流程的业务功能，并提供在这个处理过程中的各类贷款合约账户的交易明细登记、信息查询及相关业务报表查询功能。</w:t>
            </w:r>
          </w:p>
        </w:tc>
      </w:tr>
      <w:tr w14:paraId="054E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90B5">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16E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客户管理与维护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450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3F81">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提供客户统一视图功能，全面展现客户的基本信息、管理团队信息、财务信息、信贷信息、关联信息、客户持有产品、营销信息、客户综合价值信息等。</w:t>
            </w:r>
          </w:p>
        </w:tc>
      </w:tr>
      <w:tr w14:paraId="46F5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E3FC">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C3F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销售价格管理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BBB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62BB">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Times New Roman" w:hAnsi="Times New Roman" w:eastAsia="仿宋_GB2312" w:cs="Times New Roman"/>
                <w:i w:val="0"/>
                <w:iCs w:val="0"/>
                <w:caps w:val="0"/>
                <w:color w:val="auto"/>
                <w:spacing w:val="0"/>
                <w:sz w:val="24"/>
                <w:szCs w:val="22"/>
                <w:highlight w:val="none"/>
                <w:shd w:val="clear" w:fill="auto"/>
              </w:rPr>
              <w:t>包括查看审批台账、定价申请、定价审批、维护价格授权方案、利率定价试算等环节。</w:t>
            </w:r>
          </w:p>
        </w:tc>
      </w:tr>
      <w:tr w14:paraId="3FC9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7E09">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5A0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合约管理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767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1F70">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rPr>
            </w:pPr>
            <w:r>
              <w:rPr>
                <w:rFonts w:hint="eastAsia" w:eastAsia="仿宋_GB2312"/>
                <w:color w:val="auto"/>
                <w:sz w:val="24"/>
                <w:szCs w:val="22"/>
                <w:highlight w:val="none"/>
                <w:shd w:val="clear" w:fill="auto"/>
              </w:rPr>
              <w:t>实现企业级产品合约关系的统一管理，统一各个业务领域产品合约定义和属性描述方式，制订统一的数据标准和数据结构。</w:t>
            </w:r>
          </w:p>
        </w:tc>
      </w:tr>
      <w:tr w14:paraId="0BDA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6CBE">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15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客户结算</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C02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E28B">
            <w:pPr>
              <w:keepNext w:val="0"/>
              <w:keepLines w:val="0"/>
              <w:widowControl/>
              <w:suppressLineNumbers w:val="0"/>
              <w:jc w:val="left"/>
              <w:textAlignment w:val="center"/>
              <w:rPr>
                <w:rFonts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实现了“手工收费”、“联机收费”、“批处理收费”、“周期性收费”等多样化的收费方式，并基于收费信息，实现了后续统一的退费管理流程；为柜员提供了集中、统一、便利的界面，处理费用相关处理。</w:t>
            </w:r>
          </w:p>
        </w:tc>
      </w:tr>
      <w:tr w14:paraId="4AC8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B88">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E27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客户渠道服务-对公</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326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EA60">
            <w:pPr>
              <w:keepNext w:val="0"/>
              <w:keepLines w:val="0"/>
              <w:widowControl/>
              <w:suppressLineNumbers w:val="0"/>
              <w:jc w:val="left"/>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为大中型企业客户（如简单汇、综服企业平台、金融服务平台）提供7X24小时的银企直连金融服务。</w:t>
            </w:r>
          </w:p>
        </w:tc>
      </w:tr>
      <w:tr w14:paraId="023D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243E">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EBD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电子银行</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9B6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E48F">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为客户建立全行电子渠道客户统一视图；提供企业级电子银行服务合约的建立、维护、注销、以及查询等接口服务。</w:t>
            </w:r>
          </w:p>
        </w:tc>
      </w:tr>
      <w:tr w14:paraId="76FF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7EB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2D9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数据应用平台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22A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FC74">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基于企业数据仓库的整合模型，面向业务用数需求，汇集维度、度量形成访问模型。</w:t>
            </w:r>
          </w:p>
        </w:tc>
      </w:tr>
      <w:tr w14:paraId="4C0F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8F47">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723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财务会计-中收计量内部帐</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F22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FCB4">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提供内部账记账、分级开销户管理和销账流程控制、交易权限实现机构和柜员分级控制、生成异常报告等功能。实现自动精确处理，能自动地进行计量重算和追溯调整，并提供相关报表的查询。</w:t>
            </w:r>
          </w:p>
        </w:tc>
      </w:tr>
      <w:tr w14:paraId="2933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E5E3">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CE8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财务会计-会计引擎</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D1E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1555">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按照统一的、独立的会计核算规则，基于交易信息和计量信息，通过业务人员参数化配置，自动产生会计分录，实现交易与核算分离，具备支持多准则、多区域、多时区的能力。</w:t>
            </w:r>
          </w:p>
        </w:tc>
      </w:tr>
      <w:tr w14:paraId="6B98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D402">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25E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财务会计-非引擎</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3E4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51B2">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基于多维度COA科目体系，全面总括地反映和记录经济业务引起的资金运动和财务收支情况。</w:t>
            </w:r>
          </w:p>
        </w:tc>
      </w:tr>
      <w:tr w14:paraId="5391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C229">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0A5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新电子验印应用平台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965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0C9C">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提供印鉴管理、验印及相关辅助功能。</w:t>
            </w:r>
          </w:p>
        </w:tc>
      </w:tr>
      <w:tr w14:paraId="599D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B9CF">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09C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会计集中对账</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CF3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C9FE">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提供客户T+1日的余额对账功能。</w:t>
            </w:r>
          </w:p>
        </w:tc>
      </w:tr>
      <w:tr w14:paraId="0F77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717E">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B76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票交所直连系统</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C91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495D">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与票交所中国票据交易系统直连对接，提供统一报文收发处理功能并向行内对应组件转发，实现电子商业汇票生命周期中贴现后业务流程全直连办理。</w:t>
            </w:r>
          </w:p>
        </w:tc>
      </w:tr>
      <w:tr w14:paraId="0212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448B">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305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人民币跨境收付信息管理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06D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A7AA">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实现从行内业务系统直接提取人民币跨境收付业务的交易主体、发生日期、金额等核心数据。</w:t>
            </w:r>
          </w:p>
        </w:tc>
      </w:tr>
      <w:tr w14:paraId="5601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E851">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978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监管应用</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2AF7">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0671">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生成系统取数的监管报送/报表。</w:t>
            </w:r>
          </w:p>
        </w:tc>
      </w:tr>
      <w:tr w14:paraId="3A50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F863">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630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客户渠道展现-网银</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2B3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10D1">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基于互联网为企业客户提供7X24小时的网上金融服务。</w:t>
            </w:r>
          </w:p>
        </w:tc>
      </w:tr>
      <w:tr w14:paraId="3458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1134">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14F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自主用数系统</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761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E356">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主要承接各业务部门的自主用数需求，业务人员通过拖拉拽生成指标报表，满足日常的业务分析需求。</w:t>
            </w:r>
          </w:p>
        </w:tc>
      </w:tr>
      <w:tr w14:paraId="2AC2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AD7B">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29</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F56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企业数据仓库</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1D3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01F4">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整合企业范围内的各类数据，并进行企业级指标加工，满足各类应用的数据加工需求。</w:t>
            </w:r>
          </w:p>
        </w:tc>
      </w:tr>
    </w:tbl>
    <w:p w14:paraId="2943E490">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bookmarkStart w:id="50" w:name="_Toc22237"/>
      <w:r>
        <w:rPr>
          <w:rFonts w:hint="eastAsia" w:ascii="仿宋" w:hAnsi="仿宋" w:eastAsia="仿宋" w:cs="仿宋"/>
          <w:b/>
          <w:bCs/>
          <w:sz w:val="24"/>
          <w:szCs w:val="24"/>
        </w:rPr>
        <w:t>五、</w:t>
      </w:r>
      <w:r>
        <w:rPr>
          <w:rFonts w:hint="eastAsia" w:ascii="仿宋" w:hAnsi="仿宋" w:eastAsia="仿宋" w:cs="仿宋"/>
          <w:b/>
          <w:bCs/>
          <w:sz w:val="24"/>
          <w:szCs w:val="24"/>
          <w:lang w:val="en-US"/>
        </w:rPr>
        <w:t>服务</w:t>
      </w:r>
      <w:r>
        <w:rPr>
          <w:rFonts w:hint="eastAsia" w:ascii="仿宋" w:hAnsi="仿宋" w:eastAsia="仿宋" w:cs="仿宋"/>
          <w:b/>
          <w:bCs/>
          <w:sz w:val="24"/>
          <w:szCs w:val="24"/>
        </w:rPr>
        <w:t>要求</w:t>
      </w:r>
      <w:bookmarkEnd w:id="50"/>
    </w:p>
    <w:p w14:paraId="1E1988CA">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服务要求</w:t>
      </w:r>
    </w:p>
    <w:p w14:paraId="60147B12">
      <w:pPr>
        <w:pStyle w:val="7"/>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1.总体要求</w:t>
      </w:r>
    </w:p>
    <w:p w14:paraId="0862E64F">
      <w:pPr>
        <w:pStyle w:val="7"/>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供应商应向</w:t>
      </w:r>
      <w:r>
        <w:rPr>
          <w:rFonts w:hint="eastAsia" w:ascii="仿宋" w:hAnsi="仿宋" w:eastAsia="仿宋" w:cs="仿宋"/>
          <w:sz w:val="24"/>
          <w:szCs w:val="24"/>
          <w:lang w:eastAsia="zh-CN"/>
        </w:rPr>
        <w:t>采购人</w:t>
      </w:r>
      <w:r>
        <w:rPr>
          <w:rFonts w:hint="eastAsia" w:ascii="仿宋" w:hAnsi="仿宋" w:eastAsia="仿宋" w:cs="仿宋"/>
          <w:sz w:val="24"/>
          <w:szCs w:val="24"/>
        </w:rPr>
        <w:t>提供总行资产下划相关的数据调整涉及的代码源代码、脚本。提供方式由双方协商确认。</w:t>
      </w:r>
    </w:p>
    <w:p w14:paraId="710FAD0A">
      <w:pPr>
        <w:pStyle w:val="7"/>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为项目配备具有相关资质、技能和经验的技术服务人员，提供所需的信息技术服务。在人员供给方面，应提供满足</w:t>
      </w:r>
      <w:r>
        <w:rPr>
          <w:rFonts w:hint="eastAsia" w:ascii="仿宋" w:hAnsi="仿宋" w:eastAsia="仿宋" w:cs="仿宋"/>
          <w:sz w:val="24"/>
          <w:szCs w:val="24"/>
          <w:lang w:eastAsia="zh-CN"/>
        </w:rPr>
        <w:t>采购人</w:t>
      </w:r>
      <w:r>
        <w:rPr>
          <w:rFonts w:hint="eastAsia" w:ascii="仿宋" w:hAnsi="仿宋" w:eastAsia="仿宋" w:cs="仿宋"/>
          <w:sz w:val="24"/>
          <w:szCs w:val="24"/>
        </w:rPr>
        <w:t>要求的人力资源，并且公司应该具备此类人力资源的储备，保证满足</w:t>
      </w:r>
      <w:r>
        <w:rPr>
          <w:rFonts w:hint="eastAsia" w:ascii="仿宋" w:hAnsi="仿宋" w:eastAsia="仿宋" w:cs="仿宋"/>
          <w:sz w:val="24"/>
          <w:szCs w:val="24"/>
          <w:lang w:eastAsia="zh-CN"/>
        </w:rPr>
        <w:t>采购人</w:t>
      </w:r>
      <w:r>
        <w:rPr>
          <w:rFonts w:hint="eastAsia" w:ascii="仿宋" w:hAnsi="仿宋" w:eastAsia="仿宋" w:cs="仿宋"/>
          <w:sz w:val="24"/>
          <w:szCs w:val="24"/>
        </w:rPr>
        <w:t>业务需求的开发质量及时间要求。在人员稳定性方面，应有效保障服务队伍的稳定性，以确保服务质量。在人员培训方面，应定期对服务人员进行内部培训，以使人员不断补充提高服务技能。</w:t>
      </w:r>
    </w:p>
    <w:p w14:paraId="083DE44B">
      <w:pPr>
        <w:pStyle w:val="7"/>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供应商通过电话、电子邮件、传真等可能必要方式向</w:t>
      </w:r>
      <w:r>
        <w:rPr>
          <w:rFonts w:hint="eastAsia" w:ascii="仿宋" w:hAnsi="仿宋" w:eastAsia="仿宋" w:cs="仿宋"/>
          <w:sz w:val="24"/>
          <w:szCs w:val="24"/>
          <w:lang w:eastAsia="zh-CN"/>
        </w:rPr>
        <w:t>采购人</w:t>
      </w:r>
      <w:r>
        <w:rPr>
          <w:rFonts w:hint="eastAsia" w:ascii="仿宋" w:hAnsi="仿宋" w:eastAsia="仿宋" w:cs="仿宋"/>
          <w:sz w:val="24"/>
          <w:szCs w:val="24"/>
        </w:rPr>
        <w:t>提供远程技术支持，及时响应</w:t>
      </w:r>
      <w:r>
        <w:rPr>
          <w:rFonts w:hint="eastAsia" w:ascii="仿宋" w:hAnsi="仿宋" w:eastAsia="仿宋" w:cs="仿宋"/>
          <w:sz w:val="24"/>
          <w:szCs w:val="24"/>
          <w:lang w:eastAsia="zh-CN"/>
        </w:rPr>
        <w:t>采购人</w:t>
      </w:r>
      <w:r>
        <w:rPr>
          <w:rFonts w:hint="eastAsia" w:ascii="仿宋" w:hAnsi="仿宋" w:eastAsia="仿宋" w:cs="仿宋"/>
          <w:sz w:val="24"/>
          <w:szCs w:val="24"/>
        </w:rPr>
        <w:t>服务请求，必要时协商提供人员现场服务支持。</w:t>
      </w:r>
    </w:p>
    <w:p w14:paraId="15794B78">
      <w:pPr>
        <w:pStyle w:val="7"/>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2.服务指标</w:t>
      </w:r>
    </w:p>
    <w:p w14:paraId="65366697">
      <w:pPr>
        <w:pStyle w:val="7"/>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服务内容及标准如下：</w:t>
      </w:r>
    </w:p>
    <w:tbl>
      <w:tblPr>
        <w:tblStyle w:val="13"/>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32"/>
        <w:gridCol w:w="7042"/>
      </w:tblGrid>
      <w:tr w14:paraId="4266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9" w:type="dxa"/>
          </w:tcPr>
          <w:p w14:paraId="62088F33">
            <w:pPr>
              <w:jc w:val="center"/>
              <w:rPr>
                <w:rFonts w:hint="eastAsia" w:ascii="黑体" w:hAnsi="黑体" w:eastAsia="黑体" w:cs="黑体"/>
                <w:sz w:val="24"/>
                <w:szCs w:val="22"/>
              </w:rPr>
            </w:pPr>
            <w:r>
              <w:rPr>
                <w:rFonts w:hint="eastAsia" w:ascii="黑体" w:hAnsi="黑体" w:eastAsia="黑体" w:cs="黑体"/>
                <w:sz w:val="24"/>
                <w:szCs w:val="22"/>
              </w:rPr>
              <w:t>序号</w:t>
            </w:r>
          </w:p>
        </w:tc>
        <w:tc>
          <w:tcPr>
            <w:tcW w:w="1332" w:type="dxa"/>
          </w:tcPr>
          <w:p w14:paraId="0872F4C9">
            <w:pPr>
              <w:jc w:val="center"/>
              <w:rPr>
                <w:rFonts w:hint="eastAsia" w:ascii="黑体" w:hAnsi="黑体" w:eastAsia="黑体" w:cs="黑体"/>
                <w:sz w:val="24"/>
                <w:szCs w:val="22"/>
              </w:rPr>
            </w:pPr>
            <w:r>
              <w:rPr>
                <w:rFonts w:hint="eastAsia" w:ascii="黑体" w:hAnsi="黑体" w:eastAsia="黑体" w:cs="黑体"/>
                <w:sz w:val="24"/>
                <w:szCs w:val="22"/>
              </w:rPr>
              <w:t>服务要求项目</w:t>
            </w:r>
          </w:p>
        </w:tc>
        <w:tc>
          <w:tcPr>
            <w:tcW w:w="7042" w:type="dxa"/>
            <w:vAlign w:val="center"/>
          </w:tcPr>
          <w:p w14:paraId="4F9C4AE4">
            <w:pPr>
              <w:jc w:val="center"/>
              <w:rPr>
                <w:rFonts w:hint="eastAsia" w:ascii="黑体" w:hAnsi="黑体" w:eastAsia="黑体" w:cs="黑体"/>
                <w:sz w:val="24"/>
                <w:szCs w:val="22"/>
              </w:rPr>
            </w:pPr>
            <w:r>
              <w:rPr>
                <w:rFonts w:hint="eastAsia" w:ascii="黑体" w:hAnsi="黑体" w:eastAsia="黑体" w:cs="黑体"/>
                <w:sz w:val="24"/>
                <w:szCs w:val="22"/>
              </w:rPr>
              <w:t>服务要求标准</w:t>
            </w:r>
          </w:p>
        </w:tc>
      </w:tr>
      <w:tr w14:paraId="2797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19" w:type="dxa"/>
            <w:vAlign w:val="center"/>
          </w:tcPr>
          <w:p w14:paraId="0F4A2F9D">
            <w:pPr>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w:t>
            </w:r>
          </w:p>
        </w:tc>
        <w:tc>
          <w:tcPr>
            <w:tcW w:w="1332" w:type="dxa"/>
            <w:vAlign w:val="center"/>
          </w:tcPr>
          <w:p w14:paraId="4EBCF006">
            <w:pPr>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总体要求</w:t>
            </w:r>
          </w:p>
        </w:tc>
        <w:tc>
          <w:tcPr>
            <w:tcW w:w="7042" w:type="dxa"/>
          </w:tcPr>
          <w:p w14:paraId="193F06DE">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bookmarkStart w:id="51" w:name="OLE_LINK10"/>
            <w:r>
              <w:rPr>
                <w:rFonts w:hint="eastAsia" w:ascii="仿宋_GB2312" w:hAnsi="仿宋_GB2312" w:eastAsia="仿宋_GB2312" w:cs="仿宋_GB2312"/>
                <w:sz w:val="24"/>
                <w:szCs w:val="22"/>
              </w:rPr>
              <w:t>针对进出口银行总行资产下划相关需求，梳理可行的数据调整方案，相关工作包括：数据分析、程序脚本编写、</w:t>
            </w:r>
            <w:r>
              <w:rPr>
                <w:rFonts w:hint="eastAsia" w:ascii="仿宋_GB2312" w:hAnsi="仿宋_GB2312" w:eastAsia="仿宋_GB2312" w:cs="仿宋_GB2312"/>
                <w:sz w:val="24"/>
                <w:szCs w:val="22"/>
                <w:lang w:val="en-US" w:eastAsia="zh-CN"/>
              </w:rPr>
              <w:t>测试、</w:t>
            </w:r>
            <w:r>
              <w:rPr>
                <w:rFonts w:hint="eastAsia" w:ascii="仿宋_GB2312" w:hAnsi="仿宋_GB2312" w:eastAsia="仿宋_GB2312" w:cs="仿宋_GB2312"/>
                <w:sz w:val="24"/>
                <w:szCs w:val="22"/>
              </w:rPr>
              <w:t>投产</w:t>
            </w:r>
            <w:r>
              <w:rPr>
                <w:rFonts w:hint="eastAsia" w:ascii="仿宋_GB2312" w:hAnsi="仿宋_GB2312" w:eastAsia="仿宋_GB2312" w:cs="仿宋_GB2312"/>
                <w:sz w:val="24"/>
                <w:szCs w:val="22"/>
                <w:lang w:val="en-US" w:eastAsia="zh-CN"/>
              </w:rPr>
              <w:t>等</w:t>
            </w:r>
            <w:r>
              <w:rPr>
                <w:rFonts w:hint="eastAsia" w:ascii="仿宋_GB2312" w:hAnsi="仿宋_GB2312" w:eastAsia="仿宋_GB2312" w:cs="仿宋_GB2312"/>
                <w:sz w:val="24"/>
                <w:szCs w:val="22"/>
              </w:rPr>
              <w:t>。</w:t>
            </w:r>
          </w:p>
          <w:bookmarkEnd w:id="51"/>
          <w:p w14:paraId="77F00B61">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操作控制表满足口行信息安全和合规要求；内容需确保全面性、规范性及一致性；修数过程中需对问题进行闭环管理，确保问题及时被定位分析，并提供可行的解决方案。</w:t>
            </w:r>
          </w:p>
          <w:p w14:paraId="3FB08DBA">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对于其中进出口银行有模板要求的交付件，应使用要求的模版进行编写。</w:t>
            </w:r>
          </w:p>
          <w:p w14:paraId="025FA7E7">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厂商在本项目实施过程中，须服从进出口银行项目管理机构的管理。</w:t>
            </w:r>
          </w:p>
          <w:p w14:paraId="1FB6295C">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厂商要阐述项目实施的组织架构（其中应包含进出口银行人员），并描述实施预期的时间进度表，提供具有明确里程碑的项目实施计划。</w:t>
            </w:r>
          </w:p>
        </w:tc>
      </w:tr>
      <w:tr w14:paraId="4CE2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14:paraId="7250DF94">
            <w:pPr>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w:t>
            </w:r>
          </w:p>
        </w:tc>
        <w:tc>
          <w:tcPr>
            <w:tcW w:w="1332" w:type="dxa"/>
            <w:vAlign w:val="center"/>
          </w:tcPr>
          <w:p w14:paraId="42D1F7B9">
            <w:pPr>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项目实施要求</w:t>
            </w:r>
          </w:p>
        </w:tc>
        <w:tc>
          <w:tcPr>
            <w:tcW w:w="7042" w:type="dxa"/>
          </w:tcPr>
          <w:p w14:paraId="63078954">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以下列出了本项目实施过程中重要的实施任务，乙方应承诺完成所有实施任务，并遵守其中相关约定。相关要求参照项目工作说明书。</w:t>
            </w:r>
          </w:p>
          <w:p w14:paraId="3A10D1C3">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（一）项目管理。</w:t>
            </w:r>
          </w:p>
          <w:p w14:paraId="6F9E8D04">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负责制定项目计划，并按照进出口银行的要求进行必要的调整。监督和控制项目进度。</w:t>
            </w:r>
          </w:p>
          <w:p w14:paraId="2B8A8A8C">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负责管理安排项目资源。</w:t>
            </w:r>
          </w:p>
          <w:p w14:paraId="44A9FE73">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负责配合管理项目的各项任务执行、人力资源、相互工作配合与交付承诺。</w:t>
            </w:r>
          </w:p>
          <w:p w14:paraId="454336D8">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负责配合管理项目范围和需求变更，并协调变更要求的签署。</w:t>
            </w:r>
          </w:p>
          <w:p w14:paraId="0273B1EE">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负责实施项目配置和交付管理以及项目质量管理。</w:t>
            </w:r>
          </w:p>
          <w:p w14:paraId="2CA82582">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负责项目问题管理和项目风险管理。</w:t>
            </w:r>
          </w:p>
          <w:p w14:paraId="53D0F67A">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负责与进出口银行进行沟通并按照要求进行工作报告。</w:t>
            </w:r>
          </w:p>
          <w:p w14:paraId="36C72FA4">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（二）数据分析。</w:t>
            </w:r>
          </w:p>
          <w:p w14:paraId="2BD0F436">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w:t>
            </w:r>
            <w:r>
              <w:rPr>
                <w:rFonts w:ascii="仿宋_GB2312" w:hAnsi="仿宋_GB2312" w:eastAsia="仿宋_GB2312" w:cs="仿宋_GB2312"/>
                <w:sz w:val="24"/>
              </w:rPr>
              <w:t>根据</w:t>
            </w:r>
            <w:r>
              <w:rPr>
                <w:rFonts w:hint="eastAsia" w:ascii="仿宋_GB2312" w:hAnsi="仿宋_GB2312" w:eastAsia="仿宋_GB2312" w:cs="仿宋_GB2312"/>
                <w:sz w:val="24"/>
              </w:rPr>
              <w:t>修数要求，开展数据分析</w:t>
            </w:r>
            <w:r>
              <w:rPr>
                <w:rFonts w:hint="eastAsia" w:ascii="仿宋_GB2312" w:hAnsi="仿宋_GB2312" w:eastAsia="仿宋_GB2312" w:cs="仿宋_GB2312"/>
                <w:sz w:val="24"/>
                <w:szCs w:val="22"/>
              </w:rPr>
              <w:t>。</w:t>
            </w:r>
          </w:p>
          <w:p w14:paraId="77C3F3CB">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负责编写修数方案。</w:t>
            </w:r>
          </w:p>
          <w:p w14:paraId="2309141C">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（三）程序脚本编写。</w:t>
            </w:r>
          </w:p>
          <w:p w14:paraId="7E1E90AB">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负责对应物理子系统修数所需要的程序脚本编写。</w:t>
            </w:r>
          </w:p>
          <w:p w14:paraId="4155550B">
            <w:pPr>
              <w:pStyle w:val="2"/>
              <w:widowControl/>
              <w:numPr>
                <w:ilvl w:val="-1"/>
                <w:numId w:val="0"/>
              </w:numPr>
              <w:spacing w:after="0" w:line="320" w:lineRule="exact"/>
              <w:ind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四</w:t>
            </w:r>
            <w:r>
              <w:rPr>
                <w:rFonts w:hint="eastAsia" w:ascii="仿宋_GB2312" w:hAnsi="仿宋_GB2312" w:eastAsia="仿宋_GB2312" w:cs="仿宋_GB2312"/>
                <w:sz w:val="24"/>
                <w:szCs w:val="22"/>
              </w:rPr>
              <w:t>）测试</w:t>
            </w:r>
          </w:p>
          <w:p w14:paraId="719CF34A">
            <w:pPr>
              <w:numPr>
                <w:ilvl w:val="255"/>
                <w:numId w:val="0"/>
              </w:numPr>
              <w:ind w:firstLine="480" w:firstLineChars="200"/>
            </w:pPr>
            <w:r>
              <w:rPr>
                <w:rFonts w:hint="eastAsia" w:ascii="仿宋_GB2312" w:hAnsi="仿宋_GB2312" w:eastAsia="仿宋_GB2312" w:cs="仿宋_GB2312"/>
                <w:sz w:val="24"/>
              </w:rPr>
              <w:t>负责系统间集成测试工作，编写并执行测试案例，解决测试问题，形成测试报告。协助口行开展用户验收测试相关工作。</w:t>
            </w:r>
          </w:p>
          <w:p w14:paraId="32BF3BC9">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（五）投产。</w:t>
            </w:r>
          </w:p>
          <w:p w14:paraId="1FDBAA5C">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根据需要负责制定投产方案，并制定应急和恢复方案。</w:t>
            </w:r>
          </w:p>
          <w:p w14:paraId="4610DA53">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负责制定投产上线范围、制定系统（数据、业务）投产上线计划。</w:t>
            </w:r>
          </w:p>
          <w:p w14:paraId="7C7C07E2">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协助进出口银行完成投产上线。</w:t>
            </w:r>
          </w:p>
          <w:p w14:paraId="34C7DEFA">
            <w:pPr>
              <w:pStyle w:val="2"/>
              <w:widowControl/>
              <w:spacing w:after="0" w:line="320" w:lineRule="exact"/>
              <w:ind w:left="0" w:leftChars="0"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协助进出口银行完成系统最终验收。</w:t>
            </w:r>
          </w:p>
        </w:tc>
      </w:tr>
    </w:tbl>
    <w:p w14:paraId="47754E23">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主要交付物</w:t>
      </w:r>
    </w:p>
    <w:p w14:paraId="326FB4E5">
      <w:pPr>
        <w:spacing w:line="360" w:lineRule="auto"/>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在项目工作书中明确交付物类型、内容及交付形式，包含但不限于以下内容。</w:t>
      </w:r>
    </w:p>
    <w:tbl>
      <w:tblPr>
        <w:tblStyle w:val="13"/>
        <w:tblW w:w="45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7105"/>
      </w:tblGrid>
      <w:tr w14:paraId="3FC1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69" w:type="pct"/>
            <w:shd w:val="clear" w:color="auto" w:fill="BEBEBE"/>
            <w:vAlign w:val="center"/>
          </w:tcPr>
          <w:p w14:paraId="7CA4C939">
            <w:pPr>
              <w:jc w:val="center"/>
              <w:rPr>
                <w:rFonts w:hint="eastAsia" w:ascii="仿宋_GB2312" w:hAnsi="仿宋_GB2312" w:eastAsia="仿宋_GB2312" w:cs="仿宋_GB2312"/>
                <w:b/>
              </w:rPr>
            </w:pPr>
            <w:r>
              <w:rPr>
                <w:rFonts w:hint="eastAsia" w:ascii="仿宋_GB2312" w:hAnsi="仿宋_GB2312" w:eastAsia="仿宋_GB2312" w:cs="仿宋_GB2312"/>
                <w:b/>
              </w:rPr>
              <w:t>过程域</w:t>
            </w:r>
          </w:p>
        </w:tc>
        <w:tc>
          <w:tcPr>
            <w:tcW w:w="4030" w:type="pct"/>
            <w:shd w:val="clear" w:color="auto" w:fill="BEBEBE"/>
            <w:vAlign w:val="center"/>
          </w:tcPr>
          <w:p w14:paraId="2CEAF882">
            <w:pPr>
              <w:jc w:val="center"/>
              <w:rPr>
                <w:rFonts w:hint="eastAsia" w:ascii="仿宋_GB2312" w:hAnsi="仿宋_GB2312" w:eastAsia="仿宋_GB2312" w:cs="仿宋_GB2312"/>
                <w:b/>
              </w:rPr>
            </w:pPr>
            <w:r>
              <w:rPr>
                <w:rFonts w:hint="eastAsia" w:ascii="仿宋_GB2312" w:hAnsi="仿宋_GB2312" w:eastAsia="仿宋_GB2312" w:cs="仿宋_GB2312"/>
                <w:b/>
              </w:rPr>
              <w:t>文档</w:t>
            </w:r>
          </w:p>
        </w:tc>
      </w:tr>
      <w:tr w14:paraId="5A72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9" w:type="pct"/>
            <w:vMerge w:val="restart"/>
            <w:vAlign w:val="center"/>
          </w:tcPr>
          <w:p w14:paraId="2BA6459D">
            <w:pPr>
              <w:rPr>
                <w:rFonts w:hint="eastAsia" w:ascii="仿宋_GB2312" w:hAnsi="仿宋_GB2312" w:eastAsia="仿宋_GB2312" w:cs="仿宋_GB2312"/>
              </w:rPr>
            </w:pPr>
            <w:r>
              <w:rPr>
                <w:rFonts w:hint="eastAsia" w:ascii="仿宋_GB2312" w:hAnsi="仿宋_GB2312" w:eastAsia="仿宋_GB2312" w:cs="仿宋_GB2312"/>
              </w:rPr>
              <w:t>项目管理</w:t>
            </w:r>
          </w:p>
        </w:tc>
        <w:tc>
          <w:tcPr>
            <w:tcW w:w="4030" w:type="pct"/>
            <w:vAlign w:val="center"/>
          </w:tcPr>
          <w:p w14:paraId="4DC2DB1D">
            <w:pPr>
              <w:rPr>
                <w:rFonts w:hint="eastAsia" w:ascii="仿宋_GB2312" w:hAnsi="仿宋_GB2312" w:eastAsia="仿宋_GB2312" w:cs="仿宋_GB2312"/>
              </w:rPr>
            </w:pPr>
            <w:r>
              <w:rPr>
                <w:rFonts w:hint="eastAsia" w:ascii="仿宋_GB2312" w:hAnsi="仿宋_GB2312" w:eastAsia="仿宋_GB2312" w:cs="仿宋_GB2312"/>
              </w:rPr>
              <w:t>《项目详细实施计划》</w:t>
            </w:r>
          </w:p>
        </w:tc>
      </w:tr>
      <w:tr w14:paraId="6B07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9" w:type="pct"/>
            <w:vMerge w:val="continue"/>
            <w:vAlign w:val="center"/>
          </w:tcPr>
          <w:p w14:paraId="7357614F">
            <w:pPr>
              <w:rPr>
                <w:rFonts w:hint="eastAsia" w:ascii="仿宋_GB2312" w:hAnsi="仿宋_GB2312" w:eastAsia="仿宋_GB2312" w:cs="仿宋_GB2312"/>
              </w:rPr>
            </w:pPr>
          </w:p>
        </w:tc>
        <w:tc>
          <w:tcPr>
            <w:tcW w:w="4030" w:type="pct"/>
            <w:vAlign w:val="center"/>
          </w:tcPr>
          <w:p w14:paraId="217830F3">
            <w:pPr>
              <w:rPr>
                <w:rFonts w:hint="eastAsia" w:ascii="仿宋_GB2312" w:hAnsi="仿宋_GB2312" w:eastAsia="仿宋_GB2312" w:cs="仿宋_GB2312"/>
              </w:rPr>
            </w:pPr>
            <w:r>
              <w:rPr>
                <w:rFonts w:hint="eastAsia" w:ascii="仿宋_GB2312" w:hAnsi="仿宋_GB2312" w:eastAsia="仿宋_GB2312" w:cs="仿宋_GB2312"/>
              </w:rPr>
              <w:t>《关键人员简历》</w:t>
            </w:r>
            <w:r>
              <w:rPr>
                <w:rFonts w:ascii="仿宋_GB2312" w:hAnsi="仿宋_GB2312" w:eastAsia="仿宋_GB2312" w:cs="仿宋_GB2312"/>
              </w:rPr>
              <w:t></w:t>
            </w:r>
            <w:r>
              <w:rPr>
                <w:rFonts w:hint="eastAsia" w:ascii="仿宋_GB2312" w:hAnsi="仿宋_GB2312" w:eastAsia="仿宋_GB2312" w:cs="仿宋_GB2312"/>
              </w:rPr>
              <w:tab/>
            </w:r>
          </w:p>
        </w:tc>
      </w:tr>
      <w:tr w14:paraId="2621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69" w:type="pct"/>
            <w:vMerge w:val="continue"/>
            <w:vAlign w:val="center"/>
          </w:tcPr>
          <w:p w14:paraId="59EA596B">
            <w:pPr>
              <w:rPr>
                <w:rFonts w:hint="eastAsia" w:ascii="仿宋_GB2312" w:hAnsi="仿宋_GB2312" w:eastAsia="仿宋_GB2312" w:cs="仿宋_GB2312"/>
              </w:rPr>
            </w:pPr>
          </w:p>
        </w:tc>
        <w:tc>
          <w:tcPr>
            <w:tcW w:w="4030" w:type="pct"/>
            <w:vAlign w:val="center"/>
          </w:tcPr>
          <w:p w14:paraId="6166FCAD">
            <w:pPr>
              <w:rPr>
                <w:rFonts w:hint="eastAsia" w:ascii="仿宋_GB2312" w:hAnsi="仿宋_GB2312" w:eastAsia="仿宋_GB2312" w:cs="仿宋_GB2312"/>
              </w:rPr>
            </w:pPr>
            <w:r>
              <w:rPr>
                <w:rFonts w:hint="eastAsia" w:ascii="仿宋_GB2312" w:hAnsi="仿宋_GB2312" w:eastAsia="仿宋_GB2312" w:cs="仿宋_GB2312"/>
              </w:rPr>
              <w:t>《关键人员人力资源变动报告》</w:t>
            </w:r>
          </w:p>
        </w:tc>
      </w:tr>
      <w:tr w14:paraId="1363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9" w:type="pct"/>
            <w:vAlign w:val="center"/>
          </w:tcPr>
          <w:p w14:paraId="7CE598B5">
            <w:pPr>
              <w:rPr>
                <w:rFonts w:hint="eastAsia" w:ascii="仿宋_GB2312" w:hAnsi="仿宋_GB2312" w:eastAsia="仿宋_GB2312" w:cs="仿宋_GB2312"/>
              </w:rPr>
            </w:pPr>
            <w:r>
              <w:rPr>
                <w:rFonts w:hint="eastAsia" w:ascii="仿宋_GB2312" w:hAnsi="仿宋_GB2312" w:eastAsia="仿宋_GB2312" w:cs="仿宋_GB2312"/>
              </w:rPr>
              <w:t>数据分析</w:t>
            </w:r>
          </w:p>
        </w:tc>
        <w:tc>
          <w:tcPr>
            <w:tcW w:w="4030" w:type="pct"/>
          </w:tcPr>
          <w:p w14:paraId="10092B65">
            <w:pPr>
              <w:rPr>
                <w:rFonts w:hint="eastAsia" w:ascii="仿宋_GB2312" w:hAnsi="仿宋_GB2312" w:eastAsia="仿宋_GB2312" w:cs="仿宋_GB2312"/>
              </w:rPr>
            </w:pPr>
            <w:r>
              <w:rPr>
                <w:rFonts w:hint="eastAsia" w:ascii="仿宋_GB2312" w:hAnsi="仿宋_GB2312" w:eastAsia="仿宋_GB2312" w:cs="仿宋_GB2312"/>
              </w:rPr>
              <w:t>《修数方案》</w:t>
            </w:r>
          </w:p>
        </w:tc>
      </w:tr>
      <w:tr w14:paraId="2C6A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69" w:type="pct"/>
            <w:vMerge w:val="restart"/>
            <w:vAlign w:val="center"/>
          </w:tcPr>
          <w:p w14:paraId="5DFC599C">
            <w:pPr>
              <w:rPr>
                <w:rFonts w:hint="eastAsia" w:ascii="仿宋_GB2312" w:hAnsi="仿宋_GB2312" w:eastAsia="仿宋_GB2312" w:cs="仿宋_GB2312"/>
              </w:rPr>
            </w:pPr>
            <w:bookmarkStart w:id="52" w:name="_Hlk221536534"/>
            <w:r>
              <w:rPr>
                <w:rFonts w:hint="eastAsia" w:ascii="仿宋_GB2312" w:hAnsi="仿宋_GB2312" w:eastAsia="仿宋_GB2312" w:cs="仿宋_GB2312"/>
              </w:rPr>
              <w:t>程序脚本编写</w:t>
            </w:r>
          </w:p>
        </w:tc>
        <w:tc>
          <w:tcPr>
            <w:tcW w:w="4030" w:type="pct"/>
          </w:tcPr>
          <w:p w14:paraId="51197281">
            <w:pPr>
              <w:rPr>
                <w:rFonts w:hint="eastAsia" w:ascii="仿宋_GB2312" w:hAnsi="仿宋_GB2312" w:eastAsia="仿宋_GB2312" w:cs="仿宋_GB2312"/>
              </w:rPr>
            </w:pPr>
            <w:r>
              <w:rPr>
                <w:rFonts w:hint="eastAsia" w:ascii="仿宋_GB2312" w:hAnsi="仿宋_GB2312" w:eastAsia="仿宋_GB2312" w:cs="仿宋_GB2312"/>
              </w:rPr>
              <w:t>修数脚本或程序</w:t>
            </w:r>
          </w:p>
        </w:tc>
      </w:tr>
      <w:tr w14:paraId="33E3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69" w:type="pct"/>
            <w:vMerge w:val="continue"/>
            <w:vAlign w:val="center"/>
          </w:tcPr>
          <w:p w14:paraId="524A2229">
            <w:pPr>
              <w:rPr>
                <w:rFonts w:hint="eastAsia" w:ascii="仿宋_GB2312" w:hAnsi="仿宋_GB2312" w:eastAsia="仿宋_GB2312" w:cs="仿宋_GB2312"/>
              </w:rPr>
            </w:pPr>
          </w:p>
        </w:tc>
        <w:tc>
          <w:tcPr>
            <w:tcW w:w="4030" w:type="pct"/>
          </w:tcPr>
          <w:p w14:paraId="4DACD785">
            <w:pPr>
              <w:rPr>
                <w:rFonts w:hint="eastAsia" w:ascii="仿宋_GB2312" w:hAnsi="仿宋_GB2312" w:eastAsia="仿宋_GB2312" w:cs="仿宋_GB2312"/>
              </w:rPr>
            </w:pPr>
            <w:r>
              <w:rPr>
                <w:rFonts w:hint="eastAsia" w:ascii="仿宋_GB2312" w:hAnsi="仿宋_GB2312" w:eastAsia="仿宋_GB2312" w:cs="仿宋_GB2312"/>
              </w:rPr>
              <w:t>《单元测试案例》（如有）</w:t>
            </w:r>
          </w:p>
        </w:tc>
      </w:tr>
      <w:tr w14:paraId="07D4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9" w:type="pct"/>
            <w:vMerge w:val="restart"/>
            <w:vAlign w:val="center"/>
          </w:tcPr>
          <w:p w14:paraId="77622B35">
            <w:pPr>
              <w:jc w:val="left"/>
              <w:rPr>
                <w:rFonts w:hint="eastAsia" w:ascii="仿宋_GB2312" w:hAnsi="仿宋_GB2312" w:eastAsia="仿宋_GB2312" w:cs="仿宋_GB2312"/>
              </w:rPr>
            </w:pPr>
            <w:r>
              <w:rPr>
                <w:rFonts w:hint="eastAsia" w:ascii="仿宋_GB2312" w:hAnsi="仿宋_GB2312" w:eastAsia="仿宋_GB2312" w:cs="仿宋_GB2312"/>
              </w:rPr>
              <w:t>测试</w:t>
            </w:r>
          </w:p>
        </w:tc>
        <w:tc>
          <w:tcPr>
            <w:tcW w:w="4030" w:type="pct"/>
          </w:tcPr>
          <w:p w14:paraId="4EDC7889">
            <w:pPr>
              <w:rPr>
                <w:rFonts w:hint="eastAsia" w:ascii="仿宋_GB2312" w:hAnsi="仿宋_GB2312" w:eastAsia="仿宋_GB2312" w:cs="仿宋_GB2312"/>
              </w:rPr>
            </w:pPr>
            <w:r>
              <w:rPr>
                <w:rFonts w:hint="eastAsia" w:ascii="仿宋_GB2312" w:hAnsi="仿宋_GB2312" w:eastAsia="仿宋_GB2312" w:cs="仿宋_GB2312"/>
              </w:rPr>
              <w:t>《系统间集成测试案例》</w:t>
            </w:r>
          </w:p>
        </w:tc>
      </w:tr>
      <w:tr w14:paraId="5F7A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9" w:type="pct"/>
            <w:vMerge w:val="continue"/>
            <w:vAlign w:val="center"/>
          </w:tcPr>
          <w:p w14:paraId="6BAD48BD">
            <w:pPr>
              <w:rPr>
                <w:rFonts w:hint="eastAsia" w:ascii="仿宋_GB2312" w:hAnsi="仿宋_GB2312" w:eastAsia="仿宋_GB2312" w:cs="仿宋_GB2312"/>
              </w:rPr>
            </w:pPr>
          </w:p>
        </w:tc>
        <w:tc>
          <w:tcPr>
            <w:tcW w:w="4030" w:type="pct"/>
          </w:tcPr>
          <w:p w14:paraId="46F08EC9">
            <w:pPr>
              <w:rPr>
                <w:rFonts w:hint="eastAsia" w:ascii="仿宋_GB2312" w:hAnsi="仿宋_GB2312" w:eastAsia="仿宋_GB2312" w:cs="仿宋_GB2312"/>
              </w:rPr>
            </w:pPr>
            <w:r>
              <w:rPr>
                <w:rFonts w:hint="eastAsia" w:ascii="仿宋_GB2312" w:hAnsi="仿宋_GB2312" w:eastAsia="仿宋_GB2312" w:cs="仿宋_GB2312"/>
              </w:rPr>
              <w:t>《系统间集成测试报告》</w:t>
            </w:r>
          </w:p>
        </w:tc>
      </w:tr>
      <w:bookmarkEnd w:id="52"/>
      <w:tr w14:paraId="22BD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9" w:type="pct"/>
            <w:vAlign w:val="center"/>
          </w:tcPr>
          <w:p w14:paraId="6B709480">
            <w:pPr>
              <w:rPr>
                <w:rFonts w:hint="eastAsia" w:ascii="仿宋_GB2312" w:hAnsi="仿宋_GB2312" w:eastAsia="仿宋_GB2312" w:cs="仿宋_GB2312"/>
              </w:rPr>
            </w:pPr>
            <w:r>
              <w:rPr>
                <w:rFonts w:hint="eastAsia" w:ascii="仿宋_GB2312" w:hAnsi="仿宋_GB2312" w:eastAsia="仿宋_GB2312" w:cs="仿宋_GB2312"/>
              </w:rPr>
              <w:t>投产</w:t>
            </w:r>
          </w:p>
        </w:tc>
        <w:tc>
          <w:tcPr>
            <w:tcW w:w="4030" w:type="pct"/>
          </w:tcPr>
          <w:p w14:paraId="08164357">
            <w:pPr>
              <w:rPr>
                <w:rFonts w:hint="eastAsia" w:ascii="仿宋_GB2312" w:hAnsi="仿宋_GB2312" w:eastAsia="仿宋_GB2312" w:cs="仿宋_GB2312"/>
              </w:rPr>
            </w:pPr>
            <w:r>
              <w:rPr>
                <w:rFonts w:hint="eastAsia" w:ascii="仿宋_GB2312" w:hAnsi="仿宋_GB2312" w:eastAsia="仿宋_GB2312" w:cs="仿宋_GB2312"/>
              </w:rPr>
              <w:t>《操作控制表》</w:t>
            </w:r>
          </w:p>
        </w:tc>
      </w:tr>
    </w:tbl>
    <w:p w14:paraId="709E5FA6">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rPr>
        <w:t>六、项目团队要求</w:t>
      </w:r>
    </w:p>
    <w:p w14:paraId="79A23A23">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熟悉采购人联合开发系统实施现状，具有项目系统相关实施经验；具备完成服务范围内各项工作的能力；团队中关键核心岗位人员（如项目经理）不得外包。</w:t>
      </w:r>
    </w:p>
    <w:p w14:paraId="065E7F1E">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1.项目经理、关键技术人员应具有服务金融业同类项目的工作经验，提供人员简历。如发生更换，对替代人员的工作经验要求相同。</w:t>
      </w:r>
    </w:p>
    <w:p w14:paraId="7F3DE50F">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承诺已进入项目组的关键核心岗位人员不得随意更换。如确实需要更换人员须经过甲方审核通过后方可换人。同时要求新换人员必须通过甲方的审核，且由供应商保证人员更换期间工作的连续性。其他岗位人员如有更换需书面告知甲方，并承诺不因此降低服务质量。</w:t>
      </w:r>
    </w:p>
    <w:p w14:paraId="2F4848F7">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3.承诺已进入项目组的驻场服务人员，要提供人员简历、学历证明复印件及人员相关认证资质复印件，签署安全保密承诺书，并满足甲方管理要求：</w:t>
      </w:r>
    </w:p>
    <w:p w14:paraId="7A173BDB">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（1）所有驻场服务人员必须遵守甲方作息制度和相关工作制度规定，提供5*8小时驻场服务。</w:t>
      </w:r>
    </w:p>
    <w:p w14:paraId="5820CDEC">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（2）驻场服务期间，所有驻场服务人员必须严格按照甲方各项规章制度合规开展工作；驻场服务地点为甲方指定地点。</w:t>
      </w:r>
    </w:p>
    <w:p w14:paraId="6DFD333C">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（3）任何驻场服务人员不得随意更换。如果更换人员则供应商应提前1个月通知甲方，并经过甲方审核通过后方可换人。同时要求新换人员必须通过甲方的审核，且由供应商保证人员更换期间支持工作的连续性；</w:t>
      </w:r>
    </w:p>
    <w:p w14:paraId="71EF61B9">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（4）如果支持人员因违反甲方工作纪律或相关运行制度，并给甲方造成了损失，则供应商有责任进行赔偿，具体赔偿标准见合同。</w:t>
      </w:r>
    </w:p>
    <w:p w14:paraId="0017387B">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（5）根据支持效果，对于不能够胜任支持工作的人员，甲方有权利要求供应商重新进行调换。同时由供应商保证人员更换期间支持工作的连续性。</w:t>
      </w:r>
    </w:p>
    <w:p w14:paraId="2E9B1AC5">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lang w:val="en-US"/>
        </w:rPr>
        <w:t>、安全要求</w:t>
      </w:r>
    </w:p>
    <w:p w14:paraId="2FE6F4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在未征得采购人同意的情况下，供应商供应商必须保证所提供的人员能够严格遵守各项规章制度，主要包括但不限于以下内容：</w:t>
      </w:r>
    </w:p>
    <w:p w14:paraId="7B4044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（一）法律合规方面，应有效规避实施过程中给采购人带来的法律风险。</w:t>
      </w:r>
    </w:p>
    <w:p w14:paraId="23822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（二）信息安全方面，应有效规避因服务人员导致的银行信息（如业务数据和商务信息等）泄漏风险。</w:t>
      </w:r>
    </w:p>
    <w:p w14:paraId="1D94F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（三）生产安全方面，应严格规避因人员操作不当，导致的银行系统出现安全性和稳定性风险事件。</w:t>
      </w:r>
    </w:p>
    <w:p w14:paraId="299A95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（四）安全审计方面，应确保针对银行设备的相关操作留有纸质或视频记录。</w:t>
      </w:r>
    </w:p>
    <w:p w14:paraId="60B06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五）保密要求方面，供应商对项目实施中涉及到的相关数据、资料、文档等具有保密的义务，并应按照相应保密规定执行。本项目所形成的数据成果归采购人所有。未经采购人同意，供应商不得向第三方泄露、公开或用于提供法律服务之外的其他目的，对掌握的采购人、采购人客户的资料，供应商应采取措施与其他客户资料施行有效隔离。</w:t>
      </w:r>
    </w:p>
    <w:p w14:paraId="108E4F6F">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lang w:val="en-US"/>
        </w:rPr>
        <w:t>、交付或实施时间、地点</w:t>
      </w:r>
    </w:p>
    <w:p w14:paraId="1521839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（一）项目周期</w:t>
      </w:r>
    </w:p>
    <w:p w14:paraId="14DA809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本项目的起始标志：合同签署生效后。</w:t>
      </w:r>
    </w:p>
    <w:p w14:paraId="0816863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本项目的结束标志：满足以下任一条件即视为本项目结束: </w:t>
      </w:r>
    </w:p>
    <w:p w14:paraId="3AD33AF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1.合同签署生效后12个月；</w:t>
      </w:r>
    </w:p>
    <w:p w14:paraId="6CDAA5E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2.按照总行资产下划业务需求完成修数，包含存款账户修数约560笔，保函修数约160笔。</w:t>
      </w:r>
    </w:p>
    <w:p w14:paraId="3356C3E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（二）服务地点</w:t>
      </w:r>
    </w:p>
    <w:p w14:paraId="7D673A0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中国进出口银行信息科技部（北京或其他指定地点）。</w:t>
      </w:r>
    </w:p>
    <w:p w14:paraId="49B55FE4">
      <w:pPr>
        <w:pStyle w:val="10"/>
        <w:numPr>
          <w:ilvl w:val="0"/>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kern w:val="0"/>
          <w:sz w:val="24"/>
          <w:szCs w:val="24"/>
          <w:lang w:val="en-US" w:eastAsia="zh-CN" w:bidi="ar-SA"/>
        </w:rPr>
        <w:t>九、</w:t>
      </w:r>
      <w:r>
        <w:rPr>
          <w:rFonts w:hint="eastAsia" w:ascii="仿宋" w:hAnsi="仿宋" w:eastAsia="仿宋" w:cs="仿宋"/>
          <w:b/>
          <w:bCs/>
          <w:sz w:val="24"/>
          <w:szCs w:val="24"/>
          <w:lang w:val="en-US" w:eastAsia="zh-CN"/>
        </w:rPr>
        <w:t>财务支付要求</w:t>
      </w:r>
    </w:p>
    <w:tbl>
      <w:tblPr>
        <w:tblStyle w:val="13"/>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287"/>
        <w:gridCol w:w="4576"/>
        <w:gridCol w:w="2428"/>
      </w:tblGrid>
      <w:tr w14:paraId="7EA7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68" w:type="dxa"/>
            <w:vAlign w:val="center"/>
          </w:tcPr>
          <w:p w14:paraId="09B74C6F">
            <w:pPr>
              <w:widowControl/>
              <w:adjustRightInd w:val="0"/>
              <w:spacing w:line="560" w:lineRule="exact"/>
              <w:jc w:val="center"/>
              <w:textAlignment w:val="baseline"/>
              <w:rPr>
                <w:rFonts w:hint="eastAsia" w:ascii="黑体" w:hAnsi="黑体" w:eastAsia="黑体" w:cs="黑体"/>
                <w:sz w:val="24"/>
              </w:rPr>
            </w:pPr>
            <w:r>
              <w:rPr>
                <w:rFonts w:hint="eastAsia" w:ascii="黑体" w:hAnsi="黑体" w:eastAsia="黑体" w:cs="黑体"/>
                <w:sz w:val="24"/>
              </w:rPr>
              <w:t>序号</w:t>
            </w:r>
          </w:p>
        </w:tc>
        <w:tc>
          <w:tcPr>
            <w:tcW w:w="1287" w:type="dxa"/>
            <w:vAlign w:val="center"/>
          </w:tcPr>
          <w:p w14:paraId="501400DB">
            <w:pPr>
              <w:widowControl/>
              <w:adjustRightInd w:val="0"/>
              <w:spacing w:line="560" w:lineRule="exact"/>
              <w:jc w:val="center"/>
              <w:textAlignment w:val="baseline"/>
              <w:rPr>
                <w:rFonts w:hint="eastAsia" w:ascii="黑体" w:hAnsi="黑体" w:eastAsia="黑体" w:cs="黑体"/>
                <w:sz w:val="24"/>
              </w:rPr>
            </w:pPr>
            <w:r>
              <w:rPr>
                <w:rFonts w:hint="eastAsia" w:ascii="黑体" w:hAnsi="黑体" w:eastAsia="黑体" w:cs="黑体"/>
                <w:sz w:val="24"/>
              </w:rPr>
              <w:t>付款节点</w:t>
            </w:r>
          </w:p>
        </w:tc>
        <w:tc>
          <w:tcPr>
            <w:tcW w:w="4576" w:type="dxa"/>
            <w:vAlign w:val="center"/>
          </w:tcPr>
          <w:p w14:paraId="0B985574">
            <w:pPr>
              <w:widowControl/>
              <w:adjustRightInd w:val="0"/>
              <w:spacing w:line="560" w:lineRule="exact"/>
              <w:jc w:val="center"/>
              <w:textAlignment w:val="baseline"/>
              <w:rPr>
                <w:rFonts w:hint="eastAsia" w:ascii="黑体" w:hAnsi="黑体" w:eastAsia="黑体" w:cs="黑体"/>
                <w:sz w:val="24"/>
              </w:rPr>
            </w:pPr>
            <w:r>
              <w:rPr>
                <w:rFonts w:hint="eastAsia" w:ascii="黑体" w:hAnsi="黑体" w:eastAsia="黑体" w:cs="黑体"/>
                <w:sz w:val="24"/>
              </w:rPr>
              <w:t>付款条件</w:t>
            </w:r>
          </w:p>
        </w:tc>
        <w:tc>
          <w:tcPr>
            <w:tcW w:w="2428" w:type="dxa"/>
            <w:vAlign w:val="center"/>
          </w:tcPr>
          <w:p w14:paraId="039F32E1">
            <w:pPr>
              <w:widowControl/>
              <w:adjustRightInd w:val="0"/>
              <w:spacing w:line="560" w:lineRule="exact"/>
              <w:jc w:val="center"/>
              <w:textAlignment w:val="baseline"/>
              <w:rPr>
                <w:rFonts w:hint="eastAsia" w:ascii="黑体" w:hAnsi="黑体" w:eastAsia="黑体" w:cs="黑体"/>
                <w:sz w:val="24"/>
              </w:rPr>
            </w:pPr>
            <w:r>
              <w:rPr>
                <w:rFonts w:hint="eastAsia" w:ascii="黑体" w:hAnsi="黑体" w:eastAsia="黑体" w:cs="黑体"/>
                <w:sz w:val="24"/>
              </w:rPr>
              <w:t>付款比例(或金额)</w:t>
            </w:r>
          </w:p>
        </w:tc>
      </w:tr>
      <w:tr w14:paraId="0CE8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68" w:type="dxa"/>
            <w:vAlign w:val="center"/>
          </w:tcPr>
          <w:p w14:paraId="3EB1A2D4">
            <w:pPr>
              <w:spacing w:line="560" w:lineRule="exact"/>
              <w:jc w:val="center"/>
              <w:rPr>
                <w:rFonts w:eastAsia="仿宋_GB2312"/>
                <w:sz w:val="24"/>
                <w:szCs w:val="22"/>
              </w:rPr>
            </w:pPr>
            <w:r>
              <w:rPr>
                <w:rFonts w:hAnsi="楷体" w:eastAsia="仿宋_GB2312"/>
                <w:sz w:val="24"/>
                <w:szCs w:val="22"/>
              </w:rPr>
              <w:t>１</w:t>
            </w:r>
          </w:p>
        </w:tc>
        <w:tc>
          <w:tcPr>
            <w:tcW w:w="1287" w:type="dxa"/>
            <w:vAlign w:val="center"/>
          </w:tcPr>
          <w:p w14:paraId="1EF03F7D">
            <w:pPr>
              <w:spacing w:line="560" w:lineRule="exact"/>
              <w:jc w:val="center"/>
              <w:rPr>
                <w:rFonts w:hint="eastAsia" w:hAnsi="楷体" w:eastAsia="仿宋_GB2312"/>
                <w:sz w:val="24"/>
                <w:szCs w:val="22"/>
              </w:rPr>
            </w:pPr>
            <w:r>
              <w:rPr>
                <w:rFonts w:hAnsi="楷体" w:eastAsia="仿宋_GB2312"/>
                <w:sz w:val="24"/>
                <w:szCs w:val="22"/>
              </w:rPr>
              <w:t>首付款</w:t>
            </w:r>
          </w:p>
        </w:tc>
        <w:tc>
          <w:tcPr>
            <w:tcW w:w="4576" w:type="dxa"/>
            <w:vAlign w:val="center"/>
          </w:tcPr>
          <w:p w14:paraId="0516A558">
            <w:pPr>
              <w:spacing w:line="360" w:lineRule="exact"/>
              <w:jc w:val="left"/>
              <w:rPr>
                <w:rFonts w:hint="eastAsia" w:hAnsi="楷体" w:eastAsia="仿宋_GB2312"/>
                <w:sz w:val="24"/>
                <w:szCs w:val="22"/>
              </w:rPr>
            </w:pPr>
            <w:r>
              <w:rPr>
                <w:rFonts w:hint="eastAsia" w:hAnsi="楷体" w:eastAsia="仿宋_GB2312"/>
                <w:sz w:val="24"/>
                <w:szCs w:val="22"/>
              </w:rPr>
              <w:t>合同签署</w:t>
            </w:r>
            <w:r>
              <w:rPr>
                <w:rFonts w:hAnsi="楷体" w:eastAsia="仿宋_GB2312"/>
                <w:sz w:val="24"/>
                <w:szCs w:val="22"/>
              </w:rPr>
              <w:t>后，</w:t>
            </w:r>
            <w:r>
              <w:rPr>
                <w:rFonts w:hint="eastAsia" w:hAnsi="楷体" w:eastAsia="仿宋_GB2312"/>
                <w:sz w:val="24"/>
                <w:szCs w:val="22"/>
              </w:rPr>
              <w:t>乙方收到甲方开始实施服务的书面通知，</w:t>
            </w:r>
            <w:r>
              <w:rPr>
                <w:rFonts w:hint="eastAsia" w:hAnsi="楷体" w:eastAsia="仿宋_GB2312"/>
                <w:sz w:val="24"/>
                <w:szCs w:val="22"/>
                <w:lang w:val="en-US" w:eastAsia="zh-CN"/>
              </w:rPr>
              <w:t>且</w:t>
            </w:r>
            <w:r>
              <w:rPr>
                <w:rFonts w:hAnsi="楷体" w:eastAsia="仿宋_GB2312"/>
                <w:sz w:val="24"/>
                <w:szCs w:val="22"/>
              </w:rPr>
              <w:t>甲方在收到乙方出具的付款申请及相应金额经甲方认可的合法有效发票之日起</w:t>
            </w:r>
            <w:r>
              <w:rPr>
                <w:rFonts w:hint="eastAsia" w:hAnsi="楷体" w:eastAsia="仿宋_GB2312"/>
                <w:sz w:val="24"/>
                <w:szCs w:val="22"/>
              </w:rPr>
              <w:t>20个工作</w:t>
            </w:r>
            <w:r>
              <w:rPr>
                <w:rFonts w:hAnsi="楷体" w:eastAsia="仿宋_GB2312"/>
                <w:sz w:val="24"/>
                <w:szCs w:val="22"/>
              </w:rPr>
              <w:t>日内</w:t>
            </w:r>
          </w:p>
        </w:tc>
        <w:tc>
          <w:tcPr>
            <w:tcW w:w="2428" w:type="dxa"/>
            <w:vAlign w:val="center"/>
          </w:tcPr>
          <w:p w14:paraId="0D5B159D">
            <w:pPr>
              <w:spacing w:line="360" w:lineRule="exact"/>
              <w:jc w:val="left"/>
              <w:rPr>
                <w:rFonts w:hint="eastAsia" w:hAnsi="楷体" w:eastAsia="仿宋_GB2312"/>
                <w:sz w:val="24"/>
                <w:szCs w:val="22"/>
              </w:rPr>
            </w:pPr>
            <w:r>
              <w:rPr>
                <w:rFonts w:hint="eastAsia" w:hAnsi="楷体" w:eastAsia="仿宋_GB2312"/>
                <w:sz w:val="24"/>
                <w:szCs w:val="22"/>
              </w:rPr>
              <w:t>付款至</w:t>
            </w:r>
            <w:r>
              <w:rPr>
                <w:rFonts w:hAnsi="楷体" w:eastAsia="仿宋_GB2312"/>
                <w:sz w:val="24"/>
                <w:szCs w:val="22"/>
              </w:rPr>
              <w:t>合同金额的</w:t>
            </w:r>
            <w:r>
              <w:rPr>
                <w:rFonts w:hint="eastAsia" w:hAnsi="楷体" w:eastAsia="仿宋_GB2312"/>
                <w:sz w:val="24"/>
                <w:szCs w:val="22"/>
              </w:rPr>
              <w:t>5</w:t>
            </w:r>
            <w:r>
              <w:rPr>
                <w:rFonts w:hAnsi="楷体" w:eastAsia="仿宋_GB2312"/>
                <w:sz w:val="24"/>
                <w:szCs w:val="22"/>
              </w:rPr>
              <w:t>0%</w:t>
            </w:r>
          </w:p>
        </w:tc>
      </w:tr>
      <w:tr w14:paraId="2C19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968" w:type="dxa"/>
            <w:vAlign w:val="center"/>
          </w:tcPr>
          <w:p w14:paraId="6E11DCA5">
            <w:pPr>
              <w:spacing w:line="560" w:lineRule="exact"/>
              <w:jc w:val="center"/>
              <w:rPr>
                <w:rFonts w:hint="eastAsia" w:hAnsi="楷体" w:eastAsia="仿宋_GB2312"/>
                <w:sz w:val="24"/>
                <w:szCs w:val="22"/>
              </w:rPr>
            </w:pPr>
            <w:r>
              <w:rPr>
                <w:rFonts w:hint="eastAsia" w:hAnsi="楷体" w:eastAsia="仿宋_GB2312"/>
                <w:sz w:val="24"/>
                <w:szCs w:val="22"/>
              </w:rPr>
              <w:t>2</w:t>
            </w:r>
          </w:p>
        </w:tc>
        <w:tc>
          <w:tcPr>
            <w:tcW w:w="1287" w:type="dxa"/>
            <w:vAlign w:val="center"/>
          </w:tcPr>
          <w:p w14:paraId="0A045EC0">
            <w:pPr>
              <w:spacing w:line="560" w:lineRule="exact"/>
              <w:jc w:val="center"/>
              <w:rPr>
                <w:rFonts w:hint="eastAsia" w:hAnsi="楷体" w:eastAsia="仿宋_GB2312"/>
                <w:sz w:val="24"/>
                <w:szCs w:val="22"/>
              </w:rPr>
            </w:pPr>
            <w:r>
              <w:rPr>
                <w:rFonts w:hint="eastAsia" w:hAnsi="楷体" w:eastAsia="仿宋_GB2312"/>
                <w:sz w:val="24"/>
                <w:szCs w:val="22"/>
              </w:rPr>
              <w:t>尾款</w:t>
            </w:r>
          </w:p>
        </w:tc>
        <w:tc>
          <w:tcPr>
            <w:tcW w:w="4576" w:type="dxa"/>
            <w:vAlign w:val="center"/>
          </w:tcPr>
          <w:p w14:paraId="1823A474">
            <w:pPr>
              <w:spacing w:line="360" w:lineRule="exact"/>
              <w:jc w:val="left"/>
              <w:rPr>
                <w:rFonts w:hint="eastAsia"/>
              </w:rPr>
            </w:pPr>
            <w:bookmarkStart w:id="53" w:name="OLE_LINK17"/>
            <w:r>
              <w:rPr>
                <w:rFonts w:hint="eastAsia" w:hAnsi="楷体" w:eastAsia="仿宋_GB2312"/>
                <w:sz w:val="24"/>
                <w:szCs w:val="22"/>
              </w:rPr>
              <w:t>本项目结束且通过验收后， 双方按照验收报告中约定的</w:t>
            </w:r>
            <w:r>
              <w:rPr>
                <w:rFonts w:hint="eastAsia" w:hAnsi="楷体" w:eastAsia="仿宋_GB2312"/>
                <w:sz w:val="24"/>
                <w:szCs w:val="22"/>
                <w:lang w:val="en-US" w:eastAsia="zh-CN"/>
              </w:rPr>
              <w:t>修数</w:t>
            </w:r>
            <w:r>
              <w:rPr>
                <w:rFonts w:hint="eastAsia" w:hAnsi="楷体" w:eastAsia="仿宋_GB2312"/>
                <w:sz w:val="24"/>
                <w:szCs w:val="22"/>
              </w:rPr>
              <w:t>笔数据实结算尾款，并在验收报告中描述计算方式及支付金额。甲方自收到乙方出具的付款申请及相应金额经甲方认可的合法有效发票之日起 20 个工作日内</w:t>
            </w:r>
            <w:bookmarkEnd w:id="53"/>
          </w:p>
        </w:tc>
        <w:tc>
          <w:tcPr>
            <w:tcW w:w="2428" w:type="dxa"/>
            <w:vAlign w:val="center"/>
          </w:tcPr>
          <w:p w14:paraId="7419D700">
            <w:pPr>
              <w:spacing w:line="360" w:lineRule="exact"/>
              <w:jc w:val="left"/>
              <w:rPr>
                <w:rFonts w:hint="eastAsia" w:hAnsi="楷体" w:eastAsia="仿宋_GB2312"/>
                <w:sz w:val="24"/>
                <w:szCs w:val="22"/>
              </w:rPr>
            </w:pPr>
            <w:r>
              <w:rPr>
                <w:rFonts w:hint="eastAsia" w:hAnsi="楷体" w:eastAsia="仿宋_GB2312"/>
                <w:sz w:val="24"/>
                <w:szCs w:val="22"/>
              </w:rPr>
              <w:t>合同总金额</w:t>
            </w:r>
            <w:r>
              <w:rPr>
                <w:rFonts w:hint="eastAsia" w:hAnsi="楷体" w:eastAsia="仿宋_GB2312"/>
                <w:sz w:val="24"/>
                <w:szCs w:val="22"/>
                <w:lang w:val="en-US" w:eastAsia="zh-CN"/>
              </w:rPr>
              <w:t>x</w:t>
            </w:r>
            <w:r>
              <w:rPr>
                <w:rFonts w:hint="eastAsia" w:hAnsi="楷体" w:eastAsia="仿宋_GB2312"/>
                <w:sz w:val="24"/>
                <w:szCs w:val="22"/>
              </w:rPr>
              <w:t>实际修数笔数／720（修数笔数封顶数）- 首付款（精确到两位小数）</w:t>
            </w:r>
            <w:r>
              <w:rPr>
                <w:rFonts w:hint="eastAsia" w:hAnsi="楷体" w:eastAsia="仿宋_GB2312"/>
                <w:sz w:val="24"/>
                <w:szCs w:val="22"/>
                <w:lang w:eastAsia="zh-CN"/>
              </w:rPr>
              <w:t>，</w:t>
            </w:r>
            <w:r>
              <w:rPr>
                <w:rFonts w:hint="eastAsia" w:hAnsi="楷体" w:eastAsia="仿宋_GB2312"/>
                <w:sz w:val="24"/>
                <w:szCs w:val="22"/>
              </w:rPr>
              <w:t>最高不超过合同金额的50%。</w:t>
            </w:r>
          </w:p>
        </w:tc>
      </w:tr>
    </w:tbl>
    <w:p w14:paraId="0F57D8EB">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lang w:val="en-US"/>
        </w:rPr>
        <w:t>、</w:t>
      </w:r>
      <w:r>
        <w:rPr>
          <w:rFonts w:hint="eastAsia" w:ascii="仿宋" w:hAnsi="仿宋" w:eastAsia="仿宋" w:cs="仿宋"/>
          <w:b/>
          <w:bCs/>
          <w:sz w:val="24"/>
          <w:szCs w:val="24"/>
          <w:lang w:val="en-US" w:eastAsia="zh-CN"/>
        </w:rPr>
        <w:t>履约验收方案</w:t>
      </w:r>
    </w:p>
    <w:p w14:paraId="002BA5ED">
      <w:pPr>
        <w:keepNext w:val="0"/>
        <w:keepLines w:val="0"/>
        <w:pageBreakBefore w:val="0"/>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履约验收的主体、时间、程序</w:t>
      </w:r>
    </w:p>
    <w:p w14:paraId="527F42E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1.验收主体</w:t>
      </w:r>
    </w:p>
    <w:p w14:paraId="76DE7AC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采购人组织验收。</w:t>
      </w:r>
    </w:p>
    <w:p w14:paraId="6DA7DE8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2.验收时间及程序</w:t>
      </w:r>
    </w:p>
    <w:p w14:paraId="22277FD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本项目结束后，进出口银行组织验收。</w:t>
      </w:r>
    </w:p>
    <w:p w14:paraId="17792B7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具备验收条件后，由供应商向采购人提出验收申请，采购人收到申请后，自行或授权第三方监理依照合同及本工作说明书对其工作进行验收评估，如验收评估中发现其工作存在瑕疵、问题或遗漏，供应商须按照甲方要求限时解决，解决后采购人再次进行验收。验收通过后，采购人出具验收报告。</w:t>
      </w:r>
    </w:p>
    <w:p w14:paraId="1824C11E">
      <w:pPr>
        <w:keepNext w:val="0"/>
        <w:keepLines w:val="0"/>
        <w:pageBreakBefore w:val="0"/>
        <w:numPr>
          <w:ilvl w:val="0"/>
          <w:numId w:val="2"/>
        </w:numPr>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履约验收内容和标准</w:t>
      </w:r>
    </w:p>
    <w:p w14:paraId="1A57DD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本项目按采购人计划前完成上线，乙方应严格按实施计划完成数据分析、程序脚本编写、测试、投产等各阶段内容，并确保项目总体目标。</w:t>
      </w:r>
    </w:p>
    <w:p w14:paraId="430BF7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1.验收内容</w:t>
      </w:r>
    </w:p>
    <w:p w14:paraId="4909A7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（1）交付件，包括文档资料、源代码等</w:t>
      </w:r>
    </w:p>
    <w:p w14:paraId="4C726B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（2）以量化的SLA考核指标为依据，对供应商服务及项目完成情况进行量化评价</w:t>
      </w:r>
    </w:p>
    <w:p w14:paraId="0FE215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2.验收标准</w:t>
      </w:r>
    </w:p>
    <w:p w14:paraId="24BA18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（1）文档验收标准</w:t>
      </w:r>
    </w:p>
    <w:p w14:paraId="6556B948">
      <w:pPr>
        <w:numPr>
          <w:ilvl w:val="0"/>
          <w:numId w:val="3"/>
        </w:numPr>
        <w:spacing w:line="560" w:lineRule="exact"/>
        <w:rPr>
          <w:rFonts w:hint="eastAsia" w:ascii="仿宋" w:hAnsi="仿宋" w:eastAsia="仿宋" w:cs="仿宋"/>
          <w:sz w:val="24"/>
          <w:szCs w:val="24"/>
        </w:rPr>
      </w:pPr>
      <w:r>
        <w:rPr>
          <w:rFonts w:hint="eastAsia" w:ascii="仿宋" w:hAnsi="仿宋" w:eastAsia="仿宋" w:cs="仿宋"/>
          <w:sz w:val="24"/>
          <w:szCs w:val="24"/>
        </w:rPr>
        <w:t>文档内容应包含对应工作阶段的所有工作任务的最终成果</w:t>
      </w:r>
    </w:p>
    <w:p w14:paraId="67C89FA7">
      <w:pPr>
        <w:numPr>
          <w:ilvl w:val="0"/>
          <w:numId w:val="3"/>
        </w:numPr>
        <w:spacing w:line="560" w:lineRule="exact"/>
        <w:rPr>
          <w:rFonts w:hint="eastAsia" w:ascii="仿宋" w:hAnsi="仿宋" w:eastAsia="仿宋" w:cs="仿宋"/>
          <w:sz w:val="24"/>
          <w:szCs w:val="24"/>
        </w:rPr>
      </w:pPr>
      <w:r>
        <w:rPr>
          <w:rFonts w:hint="eastAsia" w:ascii="仿宋" w:hAnsi="仿宋" w:eastAsia="仿宋" w:cs="仿宋"/>
          <w:sz w:val="24"/>
          <w:szCs w:val="24"/>
        </w:rPr>
        <w:t>文档内容无重大分歧，进出口银行能够接受文档中的主要观点、认可文档中所体现的工作成果</w:t>
      </w:r>
    </w:p>
    <w:p w14:paraId="27A7A615">
      <w:pPr>
        <w:numPr>
          <w:ilvl w:val="0"/>
          <w:numId w:val="3"/>
        </w:numPr>
        <w:spacing w:line="560" w:lineRule="exact"/>
        <w:rPr>
          <w:rFonts w:hint="eastAsia" w:ascii="仿宋" w:hAnsi="仿宋" w:eastAsia="仿宋" w:cs="仿宋"/>
          <w:sz w:val="24"/>
          <w:szCs w:val="24"/>
        </w:rPr>
      </w:pPr>
      <w:r>
        <w:rPr>
          <w:rFonts w:hint="eastAsia" w:ascii="仿宋" w:hAnsi="仿宋" w:eastAsia="仿宋" w:cs="仿宋"/>
          <w:sz w:val="24"/>
          <w:szCs w:val="24"/>
        </w:rPr>
        <w:t>所有正式交付件表达清晰、内容完整，符合</w:t>
      </w:r>
      <w:r>
        <w:rPr>
          <w:rFonts w:hint="eastAsia" w:ascii="仿宋" w:hAnsi="仿宋" w:eastAsia="仿宋" w:cs="仿宋"/>
          <w:sz w:val="24"/>
          <w:szCs w:val="24"/>
          <w:lang w:eastAsia="zh-CN"/>
        </w:rPr>
        <w:t>采购人</w:t>
      </w:r>
      <w:r>
        <w:rPr>
          <w:rFonts w:hint="eastAsia" w:ascii="仿宋" w:hAnsi="仿宋" w:eastAsia="仿宋" w:cs="仿宋"/>
          <w:sz w:val="24"/>
          <w:szCs w:val="24"/>
        </w:rPr>
        <w:t>要求。交付文档的描述不存在实质性的错误（包括不真实、遗漏、误差、以及对使用者可能产生误导的信息）；文字无重大或误导性错误</w:t>
      </w:r>
    </w:p>
    <w:p w14:paraId="45C78C7F">
      <w:pPr>
        <w:numPr>
          <w:ilvl w:val="0"/>
          <w:numId w:val="3"/>
        </w:numPr>
        <w:spacing w:line="560" w:lineRule="exact"/>
        <w:rPr>
          <w:rFonts w:hint="eastAsia" w:ascii="仿宋" w:hAnsi="仿宋" w:eastAsia="仿宋" w:cs="仿宋"/>
          <w:sz w:val="24"/>
          <w:szCs w:val="24"/>
        </w:rPr>
      </w:pPr>
      <w:r>
        <w:rPr>
          <w:rFonts w:hint="eastAsia" w:ascii="仿宋" w:hAnsi="仿宋" w:eastAsia="仿宋" w:cs="仿宋"/>
          <w:sz w:val="24"/>
          <w:szCs w:val="24"/>
        </w:rPr>
        <w:t>文档交付齐备</w:t>
      </w:r>
    </w:p>
    <w:p w14:paraId="29F2C799">
      <w:pPr>
        <w:numPr>
          <w:ilvl w:val="0"/>
          <w:numId w:val="3"/>
        </w:numPr>
        <w:spacing w:line="560" w:lineRule="exact"/>
        <w:rPr>
          <w:rFonts w:hint="eastAsia" w:ascii="仿宋" w:hAnsi="仿宋" w:eastAsia="仿宋" w:cs="仿宋"/>
          <w:sz w:val="24"/>
          <w:szCs w:val="24"/>
        </w:rPr>
      </w:pPr>
      <w:r>
        <w:rPr>
          <w:rFonts w:hint="eastAsia" w:ascii="仿宋" w:hAnsi="仿宋" w:eastAsia="仿宋" w:cs="仿宋"/>
          <w:sz w:val="24"/>
          <w:szCs w:val="24"/>
        </w:rPr>
        <w:t>除特别指明的并经</w:t>
      </w:r>
      <w:r>
        <w:rPr>
          <w:rFonts w:hint="eastAsia" w:ascii="仿宋" w:hAnsi="仿宋" w:eastAsia="仿宋" w:cs="仿宋"/>
          <w:sz w:val="24"/>
          <w:szCs w:val="24"/>
          <w:lang w:eastAsia="zh-CN"/>
        </w:rPr>
        <w:t>采购人</w:t>
      </w:r>
      <w:r>
        <w:rPr>
          <w:rFonts w:hint="eastAsia" w:ascii="仿宋" w:hAnsi="仿宋" w:eastAsia="仿宋" w:cs="仿宋"/>
          <w:sz w:val="24"/>
          <w:szCs w:val="24"/>
        </w:rPr>
        <w:t>同意的英文提交文档之外，要求提供中文文档</w:t>
      </w:r>
    </w:p>
    <w:p w14:paraId="0739AFE0">
      <w:pPr>
        <w:numPr>
          <w:ilvl w:val="0"/>
          <w:numId w:val="3"/>
        </w:numPr>
        <w:spacing w:line="560" w:lineRule="exact"/>
        <w:rPr>
          <w:rFonts w:hint="eastAsia" w:ascii="仿宋" w:hAnsi="仿宋" w:eastAsia="仿宋" w:cs="仿宋"/>
          <w:sz w:val="24"/>
          <w:szCs w:val="24"/>
        </w:rPr>
      </w:pPr>
      <w:r>
        <w:rPr>
          <w:rFonts w:hint="eastAsia" w:ascii="仿宋" w:hAnsi="仿宋" w:eastAsia="仿宋" w:cs="仿宋"/>
          <w:sz w:val="24"/>
          <w:szCs w:val="24"/>
        </w:rPr>
        <w:t>提交项目全部交付件并通过</w:t>
      </w:r>
      <w:r>
        <w:rPr>
          <w:rFonts w:hint="eastAsia" w:ascii="仿宋" w:hAnsi="仿宋" w:eastAsia="仿宋" w:cs="仿宋"/>
          <w:sz w:val="24"/>
          <w:szCs w:val="24"/>
          <w:lang w:eastAsia="zh-CN"/>
        </w:rPr>
        <w:t>采购人</w:t>
      </w:r>
      <w:r>
        <w:rPr>
          <w:rFonts w:hint="eastAsia" w:ascii="仿宋" w:hAnsi="仿宋" w:eastAsia="仿宋" w:cs="仿宋"/>
          <w:sz w:val="24"/>
          <w:szCs w:val="24"/>
        </w:rPr>
        <w:t>审核，在此基础上形成项目的《交付件交付情况一览表》，经过</w:t>
      </w:r>
      <w:r>
        <w:rPr>
          <w:rFonts w:hint="eastAsia" w:ascii="仿宋" w:hAnsi="仿宋" w:eastAsia="仿宋" w:cs="仿宋"/>
          <w:sz w:val="24"/>
          <w:szCs w:val="24"/>
          <w:lang w:eastAsia="zh-CN"/>
        </w:rPr>
        <w:t>采购人</w:t>
      </w:r>
      <w:r>
        <w:rPr>
          <w:rFonts w:hint="eastAsia" w:ascii="仿宋" w:hAnsi="仿宋" w:eastAsia="仿宋" w:cs="仿宋"/>
          <w:sz w:val="24"/>
          <w:szCs w:val="24"/>
        </w:rPr>
        <w:t>核对认可</w:t>
      </w:r>
    </w:p>
    <w:p w14:paraId="513C5400">
      <w:pPr>
        <w:pStyle w:val="5"/>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（2）SLA指标考核</w:t>
      </w:r>
    </w:p>
    <w:p w14:paraId="4C6F8441">
      <w:pPr>
        <w:pStyle w:val="5"/>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本项目发起验收时，进行SLA考核。指标项如下：</w:t>
      </w:r>
    </w:p>
    <w:tbl>
      <w:tblPr>
        <w:tblStyle w:val="14"/>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985"/>
        <w:gridCol w:w="2214"/>
        <w:gridCol w:w="4867"/>
        <w:gridCol w:w="989"/>
      </w:tblGrid>
      <w:tr w14:paraId="6CC5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30F7EF5A">
            <w:pPr>
              <w:widowControl/>
              <w:jc w:val="center"/>
              <w:rPr>
                <w:rFonts w:hint="eastAsia" w:ascii="黑体" w:hAnsi="黑体" w:eastAsia="黑体" w:cs="黑体"/>
                <w:kern w:val="0"/>
                <w:sz w:val="24"/>
                <w:lang w:val="en-GB"/>
              </w:rPr>
            </w:pPr>
            <w:r>
              <w:rPr>
                <w:rFonts w:hint="eastAsia" w:ascii="黑体" w:hAnsi="黑体" w:eastAsia="黑体" w:cs="黑体"/>
                <w:kern w:val="0"/>
                <w:sz w:val="24"/>
                <w:lang w:val="en-GB"/>
              </w:rPr>
              <w:t>序号</w:t>
            </w:r>
          </w:p>
        </w:tc>
        <w:tc>
          <w:tcPr>
            <w:tcW w:w="520" w:type="pct"/>
            <w:vAlign w:val="center"/>
          </w:tcPr>
          <w:p w14:paraId="16E8AC47">
            <w:pPr>
              <w:widowControl/>
              <w:jc w:val="center"/>
              <w:rPr>
                <w:rFonts w:hint="eastAsia" w:ascii="黑体" w:hAnsi="黑体" w:eastAsia="黑体" w:cs="黑体"/>
                <w:kern w:val="0"/>
                <w:sz w:val="24"/>
                <w:lang w:val="en-GB"/>
              </w:rPr>
            </w:pPr>
            <w:r>
              <w:rPr>
                <w:rFonts w:hint="eastAsia" w:ascii="黑体" w:hAnsi="黑体" w:eastAsia="黑体" w:cs="黑体"/>
                <w:kern w:val="0"/>
                <w:sz w:val="24"/>
                <w:lang w:val="en-GB"/>
              </w:rPr>
              <w:t>指标名称</w:t>
            </w:r>
          </w:p>
        </w:tc>
        <w:tc>
          <w:tcPr>
            <w:tcW w:w="1168" w:type="pct"/>
            <w:vAlign w:val="center"/>
          </w:tcPr>
          <w:p w14:paraId="16918855">
            <w:pPr>
              <w:widowControl/>
              <w:jc w:val="center"/>
              <w:rPr>
                <w:rFonts w:hint="eastAsia" w:ascii="黑体" w:hAnsi="黑体" w:eastAsia="黑体" w:cs="黑体"/>
                <w:kern w:val="0"/>
                <w:sz w:val="24"/>
                <w:lang w:val="en-GB"/>
              </w:rPr>
            </w:pPr>
            <w:r>
              <w:rPr>
                <w:rFonts w:hint="eastAsia" w:ascii="黑体" w:hAnsi="黑体" w:eastAsia="黑体" w:cs="黑体"/>
                <w:kern w:val="0"/>
                <w:sz w:val="24"/>
                <w:lang w:val="en-GB"/>
              </w:rPr>
              <w:t>量化标准</w:t>
            </w:r>
          </w:p>
        </w:tc>
        <w:tc>
          <w:tcPr>
            <w:tcW w:w="2567" w:type="pct"/>
            <w:vAlign w:val="center"/>
          </w:tcPr>
          <w:p w14:paraId="1BF51549">
            <w:pPr>
              <w:widowControl/>
              <w:jc w:val="center"/>
              <w:rPr>
                <w:rFonts w:hint="eastAsia" w:ascii="黑体" w:hAnsi="黑体" w:eastAsia="黑体" w:cs="黑体"/>
                <w:kern w:val="0"/>
                <w:sz w:val="24"/>
                <w:lang w:val="en-GB"/>
              </w:rPr>
            </w:pPr>
            <w:r>
              <w:rPr>
                <w:rFonts w:hint="eastAsia" w:ascii="黑体" w:hAnsi="黑体" w:eastAsia="黑体" w:cs="黑体"/>
                <w:kern w:val="0"/>
                <w:sz w:val="24"/>
                <w:lang w:val="en-GB"/>
              </w:rPr>
              <w:t>评估方式</w:t>
            </w:r>
          </w:p>
          <w:p w14:paraId="58722A9B">
            <w:pPr>
              <w:widowControl/>
              <w:jc w:val="center"/>
              <w:rPr>
                <w:rFonts w:hint="eastAsia" w:ascii="黑体" w:hAnsi="黑体" w:eastAsia="黑体" w:cs="黑体"/>
                <w:kern w:val="0"/>
                <w:sz w:val="24"/>
                <w:lang w:val="en-GB"/>
              </w:rPr>
            </w:pPr>
            <w:r>
              <w:rPr>
                <w:rFonts w:hint="eastAsia" w:ascii="黑体" w:hAnsi="黑体" w:eastAsia="黑体" w:cs="黑体"/>
                <w:kern w:val="0"/>
                <w:sz w:val="24"/>
                <w:lang w:val="en-GB"/>
              </w:rPr>
              <w:t>（优100-良80-中60-差0）</w:t>
            </w:r>
          </w:p>
        </w:tc>
        <w:tc>
          <w:tcPr>
            <w:tcW w:w="520" w:type="pct"/>
            <w:vAlign w:val="center"/>
          </w:tcPr>
          <w:p w14:paraId="37823B90">
            <w:pPr>
              <w:widowControl/>
              <w:jc w:val="center"/>
              <w:rPr>
                <w:rFonts w:hint="eastAsia" w:ascii="黑体" w:hAnsi="黑体" w:eastAsia="黑体" w:cs="黑体"/>
                <w:kern w:val="0"/>
                <w:sz w:val="24"/>
                <w:lang w:val="en-GB"/>
              </w:rPr>
            </w:pPr>
            <w:r>
              <w:rPr>
                <w:rFonts w:hint="eastAsia" w:ascii="黑体" w:hAnsi="黑体" w:eastAsia="黑体" w:cs="黑体"/>
                <w:kern w:val="0"/>
                <w:sz w:val="24"/>
                <w:lang w:val="en-GB"/>
              </w:rPr>
              <w:t>指标占比</w:t>
            </w:r>
          </w:p>
        </w:tc>
      </w:tr>
      <w:tr w14:paraId="0732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4B9D7FCD">
            <w:pPr>
              <w:pStyle w:val="16"/>
              <w:widowControl/>
              <w:ind w:firstLine="0" w:firstLineChars="0"/>
              <w:jc w:val="center"/>
              <w:rPr>
                <w:rFonts w:hint="eastAsia" w:ascii="仿宋_GB2312" w:hAnsi="仿宋_GB2312" w:eastAsia="仿宋_GB2312" w:cs="仿宋_GB2312"/>
                <w:kern w:val="0"/>
                <w:sz w:val="24"/>
                <w:lang w:val="de-DE"/>
              </w:rPr>
            </w:pPr>
            <w:r>
              <w:rPr>
                <w:rFonts w:hint="eastAsia" w:ascii="仿宋_GB2312" w:hAnsi="仿宋_GB2312" w:eastAsia="仿宋_GB2312" w:cs="仿宋_GB2312"/>
                <w:kern w:val="0"/>
                <w:sz w:val="24"/>
                <w:lang w:val="de-DE"/>
              </w:rPr>
              <w:t>1</w:t>
            </w:r>
          </w:p>
        </w:tc>
        <w:tc>
          <w:tcPr>
            <w:tcW w:w="520" w:type="pct"/>
            <w:vAlign w:val="center"/>
          </w:tcPr>
          <w:p w14:paraId="102E188B">
            <w:pPr>
              <w:pStyle w:val="16"/>
              <w:widowControl/>
              <w:ind w:firstLine="0" w:firstLineChars="0"/>
              <w:jc w:val="center"/>
              <w:rPr>
                <w:rFonts w:hint="eastAsia" w:ascii="仿宋_GB2312" w:hAnsi="仿宋_GB2312" w:eastAsia="仿宋_GB2312" w:cs="仿宋_GB2312"/>
                <w:kern w:val="0"/>
                <w:sz w:val="24"/>
                <w:lang w:val="de-DE"/>
              </w:rPr>
            </w:pPr>
            <w:r>
              <w:rPr>
                <w:rFonts w:hint="eastAsia" w:ascii="仿宋_GB2312" w:hAnsi="仿宋_GB2312" w:eastAsia="仿宋_GB2312" w:cs="仿宋_GB2312"/>
                <w:kern w:val="0"/>
                <w:sz w:val="24"/>
                <w:lang w:val="de-DE"/>
              </w:rPr>
              <w:t>本项目进度及计划执行率</w:t>
            </w:r>
          </w:p>
        </w:tc>
        <w:tc>
          <w:tcPr>
            <w:tcW w:w="1168" w:type="pct"/>
            <w:vAlign w:val="center"/>
          </w:tcPr>
          <w:p w14:paraId="702C2060">
            <w:pPr>
              <w:pStyle w:val="16"/>
              <w:widowControl/>
              <w:ind w:firstLine="0" w:firstLineChars="0"/>
              <w:jc w:val="center"/>
              <w:rPr>
                <w:rFonts w:hint="eastAsia" w:ascii="仿宋_GB2312" w:hAnsi="仿宋_GB2312" w:eastAsia="仿宋_GB2312" w:cs="仿宋_GB2312"/>
                <w:kern w:val="0"/>
                <w:sz w:val="24"/>
                <w:lang w:val="de-DE"/>
              </w:rPr>
            </w:pPr>
            <w:r>
              <w:rPr>
                <w:rFonts w:hint="eastAsia" w:ascii="仿宋_GB2312" w:hAnsi="仿宋_GB2312" w:eastAsia="仿宋_GB2312" w:cs="仿宋_GB2312"/>
                <w:kern w:val="0"/>
                <w:sz w:val="24"/>
                <w:lang w:val="de-DE"/>
              </w:rPr>
              <w:t>各阶段累计工作延后完成天数/各阶段累计计划天数</w:t>
            </w:r>
          </w:p>
        </w:tc>
        <w:tc>
          <w:tcPr>
            <w:tcW w:w="2567" w:type="pct"/>
            <w:vAlign w:val="center"/>
          </w:tcPr>
          <w:p w14:paraId="6859CA88">
            <w:pPr>
              <w:pStyle w:val="16"/>
              <w:widowControl/>
              <w:ind w:firstLine="0" w:firstLineChars="0"/>
              <w:jc w:val="left"/>
              <w:rPr>
                <w:rFonts w:hint="eastAsia" w:ascii="仿宋_GB2312" w:hAnsi="仿宋_GB2312" w:eastAsia="仿宋_GB2312" w:cs="仿宋_GB2312"/>
                <w:kern w:val="0"/>
                <w:sz w:val="24"/>
                <w:lang w:val="en-GB"/>
              </w:rPr>
            </w:pPr>
            <w:r>
              <w:rPr>
                <w:rFonts w:hint="eastAsia" w:ascii="仿宋_GB2312" w:hAnsi="仿宋_GB2312" w:eastAsia="仿宋_GB2312" w:cs="仿宋_GB2312"/>
                <w:kern w:val="0"/>
                <w:sz w:val="24"/>
                <w:lang w:val="en-GB"/>
              </w:rPr>
              <w:t>1. 计划延误率≤5% 优</w:t>
            </w:r>
          </w:p>
          <w:p w14:paraId="7EA77CC3">
            <w:pPr>
              <w:pStyle w:val="16"/>
              <w:widowControl/>
              <w:ind w:firstLine="0" w:firstLineChars="0"/>
              <w:jc w:val="left"/>
              <w:rPr>
                <w:rFonts w:hint="eastAsia" w:ascii="仿宋_GB2312" w:hAnsi="仿宋_GB2312" w:eastAsia="仿宋_GB2312" w:cs="仿宋_GB2312"/>
                <w:kern w:val="0"/>
                <w:sz w:val="24"/>
                <w:lang w:val="en-GB"/>
              </w:rPr>
            </w:pPr>
            <w:r>
              <w:rPr>
                <w:rFonts w:hint="eastAsia" w:ascii="仿宋_GB2312" w:hAnsi="仿宋_GB2312" w:eastAsia="仿宋_GB2312" w:cs="仿宋_GB2312"/>
                <w:kern w:val="0"/>
                <w:sz w:val="24"/>
                <w:lang w:val="en-GB"/>
              </w:rPr>
              <w:t>2. 5%＜计划延误率≤10% 良</w:t>
            </w:r>
          </w:p>
          <w:p w14:paraId="1C8FA1D8">
            <w:pPr>
              <w:pStyle w:val="16"/>
              <w:widowControl/>
              <w:ind w:firstLine="0" w:firstLineChars="0"/>
              <w:jc w:val="left"/>
              <w:rPr>
                <w:rFonts w:hint="eastAsia" w:ascii="仿宋_GB2312" w:hAnsi="仿宋_GB2312" w:eastAsia="仿宋_GB2312" w:cs="仿宋_GB2312"/>
                <w:kern w:val="0"/>
                <w:sz w:val="24"/>
                <w:lang w:val="en-GB"/>
              </w:rPr>
            </w:pPr>
            <w:r>
              <w:rPr>
                <w:rFonts w:hint="eastAsia" w:ascii="仿宋_GB2312" w:hAnsi="仿宋_GB2312" w:eastAsia="仿宋_GB2312" w:cs="仿宋_GB2312"/>
                <w:kern w:val="0"/>
                <w:sz w:val="24"/>
                <w:lang w:val="en-GB"/>
              </w:rPr>
              <w:t>3. 10%＜计划延误率≤15% 中</w:t>
            </w:r>
          </w:p>
          <w:p w14:paraId="7DA64D78">
            <w:pPr>
              <w:pStyle w:val="16"/>
              <w:widowControl/>
              <w:ind w:firstLine="0" w:firstLineChars="0"/>
              <w:jc w:val="left"/>
              <w:rPr>
                <w:rFonts w:hint="eastAsia" w:ascii="仿宋_GB2312" w:hAnsi="仿宋_GB2312" w:eastAsia="仿宋_GB2312" w:cs="仿宋_GB2312"/>
                <w:kern w:val="0"/>
                <w:sz w:val="24"/>
                <w:lang w:val="en-GB"/>
              </w:rPr>
            </w:pPr>
            <w:r>
              <w:rPr>
                <w:rFonts w:hint="eastAsia" w:ascii="仿宋_GB2312" w:hAnsi="仿宋_GB2312" w:eastAsia="仿宋_GB2312" w:cs="仿宋_GB2312"/>
                <w:kern w:val="0"/>
                <w:sz w:val="24"/>
                <w:lang w:val="en-GB"/>
              </w:rPr>
              <w:t>4. 15%＜计划延误率 差</w:t>
            </w:r>
          </w:p>
        </w:tc>
        <w:tc>
          <w:tcPr>
            <w:tcW w:w="520" w:type="pct"/>
            <w:vAlign w:val="center"/>
          </w:tcPr>
          <w:p w14:paraId="76C80CF4">
            <w:pPr>
              <w:pStyle w:val="16"/>
              <w:widowControl/>
              <w:ind w:firstLine="0" w:firstLineChars="0"/>
              <w:jc w:val="center"/>
              <w:rPr>
                <w:rFonts w:hint="eastAsia" w:ascii="仿宋_GB2312" w:hAnsi="仿宋_GB2312" w:eastAsia="仿宋_GB2312" w:cs="仿宋_GB2312"/>
                <w:kern w:val="0"/>
                <w:sz w:val="24"/>
                <w:lang w:val="de-DE"/>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de-DE"/>
              </w:rPr>
              <w:t>0%</w:t>
            </w:r>
          </w:p>
        </w:tc>
      </w:tr>
      <w:tr w14:paraId="3385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7173C0BE">
            <w:pPr>
              <w:pStyle w:val="16"/>
              <w:widowControl/>
              <w:ind w:firstLine="0" w:firstLineChars="0"/>
              <w:jc w:val="center"/>
              <w:rPr>
                <w:rFonts w:hint="eastAsia" w:ascii="仿宋_GB2312" w:hAnsi="仿宋_GB2312" w:eastAsia="仿宋_GB2312" w:cs="仿宋_GB2312"/>
                <w:kern w:val="0"/>
                <w:sz w:val="24"/>
                <w:lang w:val="de-DE"/>
              </w:rPr>
            </w:pPr>
            <w:r>
              <w:rPr>
                <w:rFonts w:hint="eastAsia" w:ascii="仿宋_GB2312" w:hAnsi="仿宋_GB2312" w:eastAsia="仿宋_GB2312" w:cs="仿宋_GB2312"/>
                <w:kern w:val="0"/>
                <w:sz w:val="24"/>
                <w:lang w:val="de-DE"/>
              </w:rPr>
              <w:t>2</w:t>
            </w:r>
          </w:p>
        </w:tc>
        <w:tc>
          <w:tcPr>
            <w:tcW w:w="520" w:type="pct"/>
            <w:vAlign w:val="center"/>
          </w:tcPr>
          <w:p w14:paraId="73387D5E">
            <w:pPr>
              <w:pStyle w:val="16"/>
              <w:widowControl/>
              <w:ind w:firstLine="0" w:firstLineChars="0"/>
              <w:jc w:val="center"/>
              <w:rPr>
                <w:rFonts w:hint="eastAsia" w:ascii="仿宋_GB2312" w:hAnsi="仿宋_GB2312" w:eastAsia="仿宋_GB2312" w:cs="仿宋_GB2312"/>
                <w:kern w:val="0"/>
                <w:sz w:val="24"/>
                <w:lang w:val="de-DE"/>
              </w:rPr>
            </w:pPr>
            <w:r>
              <w:rPr>
                <w:rFonts w:hint="eastAsia" w:ascii="仿宋_GB2312" w:hAnsi="仿宋_GB2312" w:eastAsia="仿宋_GB2312" w:cs="仿宋_GB2312"/>
                <w:kern w:val="0"/>
                <w:sz w:val="24"/>
                <w:lang w:val="de-DE"/>
              </w:rPr>
              <w:t>项目投产后问题数量</w:t>
            </w:r>
          </w:p>
        </w:tc>
        <w:tc>
          <w:tcPr>
            <w:tcW w:w="1168" w:type="pct"/>
            <w:vAlign w:val="center"/>
          </w:tcPr>
          <w:p w14:paraId="258AE1CB">
            <w:pPr>
              <w:pStyle w:val="16"/>
              <w:widowControl/>
              <w:ind w:firstLine="0" w:firstLineChars="0"/>
              <w:jc w:val="center"/>
              <w:rPr>
                <w:rFonts w:hint="eastAsia" w:ascii="仿宋_GB2312" w:hAnsi="仿宋_GB2312" w:eastAsia="仿宋_GB2312" w:cs="仿宋_GB2312"/>
                <w:kern w:val="0"/>
                <w:sz w:val="24"/>
                <w:lang w:val="de-DE"/>
              </w:rPr>
            </w:pPr>
            <w:r>
              <w:rPr>
                <w:rFonts w:hint="eastAsia" w:ascii="仿宋_GB2312" w:hAnsi="仿宋_GB2312" w:eastAsia="仿宋_GB2312" w:cs="仿宋_GB2312"/>
                <w:kern w:val="0"/>
                <w:sz w:val="24"/>
                <w:lang w:val="de-DE"/>
              </w:rPr>
              <w:t>投产后至验收时累计问题数</w:t>
            </w:r>
          </w:p>
        </w:tc>
        <w:tc>
          <w:tcPr>
            <w:tcW w:w="2567" w:type="pct"/>
            <w:vAlign w:val="center"/>
          </w:tcPr>
          <w:p w14:paraId="0A692091">
            <w:pPr>
              <w:pStyle w:val="16"/>
              <w:widowControl/>
              <w:numPr>
                <w:ilvl w:val="0"/>
                <w:numId w:val="4"/>
              </w:numPr>
              <w:ind w:firstLine="0" w:firstLineChars="0"/>
              <w:jc w:val="left"/>
              <w:rPr>
                <w:rFonts w:hint="eastAsia" w:ascii="仿宋_GB2312" w:hAnsi="仿宋_GB2312" w:eastAsia="仿宋_GB2312" w:cs="仿宋_GB2312"/>
                <w:kern w:val="0"/>
                <w:sz w:val="24"/>
                <w:lang w:val="en-GB"/>
              </w:rPr>
            </w:pPr>
            <w:r>
              <w:rPr>
                <w:rFonts w:hint="eastAsia" w:ascii="仿宋_GB2312" w:hAnsi="仿宋_GB2312" w:eastAsia="仿宋_GB2312" w:cs="仿宋_GB2312"/>
                <w:kern w:val="0"/>
                <w:sz w:val="24"/>
                <w:lang w:val="en-GB"/>
              </w:rPr>
              <w:t>发现问题数&lt;</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GB"/>
              </w:rPr>
              <w:t xml:space="preserve">5   </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GB"/>
              </w:rPr>
              <w:t>优</w:t>
            </w:r>
          </w:p>
          <w:p w14:paraId="37D58FD0">
            <w:pPr>
              <w:pStyle w:val="16"/>
              <w:widowControl/>
              <w:numPr>
                <w:ilvl w:val="0"/>
                <w:numId w:val="4"/>
              </w:numPr>
              <w:ind w:firstLine="0" w:firstLineChars="0"/>
              <w:jc w:val="left"/>
              <w:rPr>
                <w:rFonts w:hint="eastAsia" w:ascii="仿宋_GB2312" w:hAnsi="仿宋_GB2312" w:eastAsia="仿宋_GB2312" w:cs="仿宋_GB2312"/>
                <w:kern w:val="0"/>
                <w:sz w:val="24"/>
                <w:lang w:val="en-GB"/>
              </w:rPr>
            </w:pPr>
            <w:r>
              <w:rPr>
                <w:rFonts w:hint="eastAsia" w:ascii="仿宋_GB2312" w:hAnsi="仿宋_GB2312" w:eastAsia="仿宋_GB2312" w:cs="仿宋_GB2312"/>
                <w:kern w:val="0"/>
                <w:sz w:val="24"/>
              </w:rPr>
              <w:t>5&lt;</w:t>
            </w:r>
            <w:r>
              <w:rPr>
                <w:rFonts w:hint="eastAsia" w:ascii="仿宋_GB2312" w:hAnsi="仿宋_GB2312" w:eastAsia="仿宋_GB2312" w:cs="仿宋_GB2312"/>
                <w:kern w:val="0"/>
                <w:sz w:val="24"/>
                <w:lang w:val="en-GB"/>
              </w:rPr>
              <w:t xml:space="preserve">发现问题数&lt;=10 </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GB"/>
              </w:rPr>
              <w:t>良</w:t>
            </w:r>
          </w:p>
          <w:p w14:paraId="50E5D11D">
            <w:pPr>
              <w:pStyle w:val="16"/>
              <w:widowControl/>
              <w:numPr>
                <w:ilvl w:val="0"/>
                <w:numId w:val="4"/>
              </w:numPr>
              <w:ind w:firstLine="0" w:firstLineChars="0"/>
              <w:jc w:val="left"/>
              <w:rPr>
                <w:rFonts w:hint="eastAsia" w:ascii="仿宋_GB2312" w:hAnsi="仿宋_GB2312" w:eastAsia="仿宋_GB2312" w:cs="仿宋_GB2312"/>
                <w:kern w:val="0"/>
                <w:sz w:val="24"/>
                <w:lang w:val="en-GB"/>
              </w:rPr>
            </w:pPr>
            <w:r>
              <w:rPr>
                <w:rFonts w:hint="eastAsia" w:ascii="仿宋_GB2312" w:hAnsi="仿宋_GB2312" w:eastAsia="仿宋_GB2312" w:cs="仿宋_GB2312"/>
                <w:kern w:val="0"/>
                <w:sz w:val="24"/>
              </w:rPr>
              <w:t>10&lt;</w:t>
            </w:r>
            <w:r>
              <w:rPr>
                <w:rFonts w:hint="eastAsia" w:ascii="仿宋_GB2312" w:hAnsi="仿宋_GB2312" w:eastAsia="仿宋_GB2312" w:cs="仿宋_GB2312"/>
                <w:kern w:val="0"/>
                <w:sz w:val="24"/>
                <w:lang w:val="en-GB"/>
              </w:rPr>
              <w:t xml:space="preserve">发现问题数&lt;=15 </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GB"/>
              </w:rPr>
              <w:t>中</w:t>
            </w:r>
          </w:p>
          <w:p w14:paraId="61F1E91F">
            <w:pPr>
              <w:pStyle w:val="16"/>
              <w:widowControl/>
              <w:numPr>
                <w:ilvl w:val="0"/>
                <w:numId w:val="4"/>
              </w:numPr>
              <w:ind w:firstLine="0" w:firstLineChars="0"/>
              <w:jc w:val="left"/>
              <w:rPr>
                <w:rFonts w:hint="eastAsia" w:ascii="仿宋_GB2312" w:hAnsi="仿宋_GB2312" w:eastAsia="仿宋_GB2312" w:cs="仿宋_GB2312"/>
                <w:kern w:val="0"/>
                <w:sz w:val="24"/>
                <w:lang w:val="en-GB"/>
              </w:rPr>
            </w:pPr>
            <w:r>
              <w:rPr>
                <w:rFonts w:hint="eastAsia" w:ascii="仿宋_GB2312" w:hAnsi="仿宋_GB2312" w:eastAsia="仿宋_GB2312" w:cs="仿宋_GB2312"/>
                <w:kern w:val="0"/>
                <w:sz w:val="24"/>
              </w:rPr>
              <w:t>15&lt;</w:t>
            </w:r>
            <w:r>
              <w:rPr>
                <w:rFonts w:hint="eastAsia" w:ascii="仿宋_GB2312" w:hAnsi="仿宋_GB2312" w:eastAsia="仿宋_GB2312" w:cs="仿宋_GB2312"/>
                <w:kern w:val="0"/>
                <w:sz w:val="24"/>
                <w:lang w:val="en-GB"/>
              </w:rPr>
              <w:t xml:space="preserve">发现问题数  </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GB"/>
              </w:rPr>
              <w:t>差</w:t>
            </w:r>
          </w:p>
        </w:tc>
        <w:tc>
          <w:tcPr>
            <w:tcW w:w="520" w:type="pct"/>
            <w:vAlign w:val="center"/>
          </w:tcPr>
          <w:p w14:paraId="2E05A8DA">
            <w:pPr>
              <w:pStyle w:val="16"/>
              <w:widowControl/>
              <w:ind w:firstLine="0" w:firstLineChars="0"/>
              <w:jc w:val="center"/>
              <w:rPr>
                <w:rFonts w:hint="eastAsia" w:ascii="仿宋_GB2312" w:hAnsi="仿宋_GB2312" w:eastAsia="仿宋_GB2312" w:cs="仿宋_GB2312"/>
                <w:kern w:val="0"/>
                <w:sz w:val="24"/>
                <w:lang w:val="de-DE"/>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de-DE"/>
              </w:rPr>
              <w:t>0%</w:t>
            </w:r>
          </w:p>
        </w:tc>
      </w:tr>
      <w:tr w14:paraId="5144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23" w:type="pct"/>
            <w:vAlign w:val="center"/>
          </w:tcPr>
          <w:p w14:paraId="29B46021">
            <w:pPr>
              <w:pStyle w:val="16"/>
              <w:widowControl/>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520" w:type="pct"/>
            <w:vAlign w:val="center"/>
          </w:tcPr>
          <w:p w14:paraId="5B7EA4F2">
            <w:pPr>
              <w:pStyle w:val="16"/>
              <w:widowControl/>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异常考勤率</w:t>
            </w:r>
          </w:p>
        </w:tc>
        <w:tc>
          <w:tcPr>
            <w:tcW w:w="1168" w:type="pct"/>
            <w:vAlign w:val="center"/>
          </w:tcPr>
          <w:p w14:paraId="0ABF493A">
            <w:pPr>
              <w:pStyle w:val="16"/>
              <w:widowControl/>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驻场期间异常考勤天数/应出勤天数</w:t>
            </w:r>
          </w:p>
        </w:tc>
        <w:tc>
          <w:tcPr>
            <w:tcW w:w="2567" w:type="pct"/>
            <w:vAlign w:val="center"/>
          </w:tcPr>
          <w:p w14:paraId="1CBF2927">
            <w:pPr>
              <w:pStyle w:val="16"/>
              <w:widowControl/>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1、异常考勤率=0         优</w:t>
            </w:r>
          </w:p>
          <w:p w14:paraId="236DFC75">
            <w:pPr>
              <w:pStyle w:val="16"/>
              <w:widowControl/>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2、0＜异常考勤率≤5%    良</w:t>
            </w:r>
          </w:p>
          <w:p w14:paraId="296AB5DD">
            <w:pPr>
              <w:pStyle w:val="16"/>
              <w:widowControl/>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3、5%＜异常考勤率≤10%  中</w:t>
            </w:r>
          </w:p>
          <w:p w14:paraId="6D2F7136">
            <w:pPr>
              <w:pStyle w:val="16"/>
              <w:widowControl/>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4、10%＜异常考勤率      差</w:t>
            </w:r>
          </w:p>
        </w:tc>
        <w:tc>
          <w:tcPr>
            <w:tcW w:w="520" w:type="pct"/>
            <w:vAlign w:val="center"/>
          </w:tcPr>
          <w:p w14:paraId="6E80FBD1">
            <w:pPr>
              <w:pStyle w:val="16"/>
              <w:widowControl/>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w:t>
            </w:r>
          </w:p>
        </w:tc>
      </w:tr>
      <w:tr w14:paraId="7301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000" w:type="pct"/>
            <w:gridSpan w:val="5"/>
            <w:vAlign w:val="center"/>
          </w:tcPr>
          <w:p w14:paraId="08426974">
            <w:pPr>
              <w:pStyle w:val="16"/>
              <w:widowControl/>
              <w:tabs>
                <w:tab w:val="left" w:pos="2252"/>
              </w:tabs>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说明：考勤率结合</w:t>
            </w:r>
            <w:r>
              <w:rPr>
                <w:rFonts w:hint="eastAsia" w:ascii="仿宋_GB2312" w:hAnsi="仿宋_GB2312" w:eastAsia="仿宋_GB2312" w:cs="仿宋_GB2312"/>
                <w:kern w:val="0"/>
                <w:sz w:val="24"/>
                <w:lang w:eastAsia="zh-CN"/>
              </w:rPr>
              <w:t>采购人</w:t>
            </w:r>
            <w:r>
              <w:rPr>
                <w:rFonts w:hint="eastAsia" w:ascii="仿宋_GB2312" w:hAnsi="仿宋_GB2312" w:eastAsia="仿宋_GB2312" w:cs="仿宋_GB2312"/>
                <w:kern w:val="0"/>
                <w:sz w:val="24"/>
              </w:rPr>
              <w:t>外包考勤情况进行计算。</w:t>
            </w:r>
          </w:p>
        </w:tc>
      </w:tr>
    </w:tbl>
    <w:p w14:paraId="682EC82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根据SLA最后得分情况，划分为四个等级： </w:t>
      </w:r>
    </w:p>
    <w:p w14:paraId="5C7EED1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SLA&gt;=95的为优；</w:t>
      </w:r>
    </w:p>
    <w:p w14:paraId="2CE3CD0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SLA在80-95的为良；</w:t>
      </w:r>
    </w:p>
    <w:p w14:paraId="48AAC84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SLA在60-80的为中；</w:t>
      </w:r>
    </w:p>
    <w:p w14:paraId="4D90B41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lang w:eastAsia="zh-CN"/>
        </w:rPr>
      </w:pPr>
      <w:r>
        <w:rPr>
          <w:rFonts w:hint="eastAsia" w:ascii="仿宋" w:hAnsi="仿宋" w:eastAsia="仿宋" w:cs="仿宋"/>
          <w:color w:val="auto"/>
          <w:sz w:val="24"/>
          <w:szCs w:val="24"/>
          <w:highlight w:val="none"/>
          <w:lang w:val="en-US" w:eastAsia="zh-CN"/>
        </w:rPr>
        <w:t>SLA&lt;60的为差。</w:t>
      </w:r>
    </w:p>
    <w:p w14:paraId="36AB2FC5">
      <w:pPr>
        <w:keepNext w:val="0"/>
        <w:keepLines w:val="0"/>
        <w:pageBreakBefore w:val="0"/>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lang w:val="en-US" w:eastAsia="zh-CN"/>
        </w:rPr>
      </w:pPr>
      <w:bookmarkStart w:id="54" w:name="_Toc7716"/>
      <w:r>
        <w:rPr>
          <w:rFonts w:hint="eastAsia" w:ascii="仿宋" w:hAnsi="仿宋" w:eastAsia="仿宋" w:cs="仿宋"/>
          <w:b/>
          <w:bCs/>
          <w:color w:val="auto"/>
          <w:sz w:val="24"/>
          <w:szCs w:val="24"/>
          <w:highlight w:val="none"/>
          <w:lang w:val="en-US" w:eastAsia="zh-CN"/>
        </w:rPr>
        <w:t>（三）违约责任</w:t>
      </w:r>
      <w:bookmarkEnd w:id="54"/>
    </w:p>
    <w:p w14:paraId="227E7AC5">
      <w:pPr>
        <w:pStyle w:val="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1.乙方在合同签署后，需要按上线计划完成投产上线。如因乙方原因导致未能按期投产上线，将按照每逾期一日，扣除“合同价款”的千分之五（5‰）。</w:t>
      </w:r>
    </w:p>
    <w:p w14:paraId="5BDB50A0">
      <w:pPr>
        <w:pStyle w:val="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2.SLA考核的罚则。</w:t>
      </w:r>
    </w:p>
    <w:p w14:paraId="44BF9A05">
      <w:pPr>
        <w:pStyle w:val="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（1）SLA考核为良：约谈公司高管，提出服务质量保障具体措施并限期落实；</w:t>
      </w:r>
    </w:p>
    <w:p w14:paraId="03F2D4CE">
      <w:pPr>
        <w:pStyle w:val="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（2）SLA考核为中：约谈公司高管，提出服务质量保障具体措施并限期落实，从本次付款起每期付款顺次延迟半年支付，如有多次延迟的，延迟期限叠加。</w:t>
      </w:r>
    </w:p>
    <w:p w14:paraId="6796913F">
      <w:pPr>
        <w:pStyle w:val="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p w14:paraId="2EA1CE69">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十一、合同条款</w:t>
      </w:r>
    </w:p>
    <w:p w14:paraId="23CB4763">
      <w:pPr>
        <w:spacing w:line="360" w:lineRule="auto"/>
        <w:ind w:firstLine="480" w:firstLineChars="200"/>
        <w:rPr>
          <w:rFonts w:hint="eastAsia" w:ascii="仿宋" w:hAnsi="仿宋" w:eastAsia="仿宋" w:cs="仿宋"/>
          <w:kern w:val="0"/>
          <w:sz w:val="28"/>
          <w:szCs w:val="28"/>
          <w:lang w:val="en-US" w:eastAsia="zh-CN"/>
        </w:rPr>
      </w:pPr>
      <w:r>
        <w:rPr>
          <w:rFonts w:hint="eastAsia" w:ascii="仿宋" w:hAnsi="仿宋" w:eastAsia="仿宋" w:cs="仿宋"/>
          <w:kern w:val="2"/>
          <w:sz w:val="24"/>
          <w:szCs w:val="24"/>
          <w:lang w:val="en-US" w:eastAsia="zh-CN" w:bidi="ar-SA"/>
        </w:rPr>
        <w:t>合同模板及保密协议均采用采购人制式文本。</w:t>
      </w:r>
    </w:p>
    <w:p w14:paraId="36FFC33B">
      <w:bookmarkStart w:id="55" w:name="_GoBack"/>
      <w:bookmarkEnd w:id="55"/>
    </w:p>
    <w:sectPr>
      <w:headerReference r:id="rId5" w:type="default"/>
      <w:footerReference r:id="rId6" w:type="default"/>
      <w:pgSz w:w="11906" w:h="16838"/>
      <w:pgMar w:top="1247" w:right="1247" w:bottom="1247" w:left="124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3439A">
    <w:pPr>
      <w:pStyle w:val="8"/>
      <w:ind w:right="360"/>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A49D">
    <w:pPr>
      <w:pStyle w:val="8"/>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578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B102E">
    <w:pPr>
      <w:adjustRightInd w:val="0"/>
      <w:snapToGrid w:val="0"/>
      <w:jc w:val="left"/>
      <w:rPr>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BB227"/>
    <w:multiLevelType w:val="singleLevel"/>
    <w:tmpl w:val="817BB227"/>
    <w:lvl w:ilvl="0" w:tentative="0">
      <w:start w:val="1"/>
      <w:numFmt w:val="decimal"/>
      <w:suff w:val="space"/>
      <w:lvlText w:val="%1."/>
      <w:lvlJc w:val="left"/>
    </w:lvl>
  </w:abstractNum>
  <w:abstractNum w:abstractNumId="1">
    <w:nsid w:val="84DF962B"/>
    <w:multiLevelType w:val="singleLevel"/>
    <w:tmpl w:val="84DF962B"/>
    <w:lvl w:ilvl="0" w:tentative="0">
      <w:start w:val="2"/>
      <w:numFmt w:val="chineseCounting"/>
      <w:suff w:val="nothing"/>
      <w:lvlText w:val="（%1）"/>
      <w:lvlJc w:val="left"/>
      <w:rPr>
        <w:rFonts w:hint="eastAsia"/>
      </w:rPr>
    </w:lvl>
  </w:abstractNum>
  <w:abstractNum w:abstractNumId="2">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3">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43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unhideWhenUsed/>
    <w:qFormat/>
    <w:uiPriority w:val="0"/>
    <w:rPr>
      <w:rFonts w:ascii="宋体" w:hAnsi="Courier New"/>
      <w:szCs w:val="21"/>
    </w:rPr>
  </w:style>
  <w:style w:type="paragraph" w:styleId="5">
    <w:name w:val="Normal Indent"/>
    <w:basedOn w:val="1"/>
    <w:next w:val="6"/>
    <w:qFormat/>
    <w:uiPriority w:val="0"/>
    <w:pPr>
      <w:spacing w:before="100" w:beforeAutospacing="1" w:after="100" w:afterAutospacing="1"/>
      <w:ind w:firstLine="200" w:firstLineChars="200"/>
    </w:pPr>
  </w:style>
  <w:style w:type="paragraph" w:styleId="6">
    <w:name w:val="caption"/>
    <w:basedOn w:val="1"/>
    <w:next w:val="1"/>
    <w:qFormat/>
    <w:uiPriority w:val="0"/>
    <w:pPr>
      <w:spacing w:before="152" w:after="160"/>
    </w:pPr>
    <w:rPr>
      <w:rFonts w:ascii="Arial" w:hAnsi="Arial" w:eastAsia="黑体"/>
      <w:sz w:val="20"/>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4"/>
    <w:next w:val="1"/>
    <w:qFormat/>
    <w:uiPriority w:val="10"/>
    <w:pPr>
      <w:widowControl/>
      <w:tabs>
        <w:tab w:val="left" w:pos="192"/>
      </w:tabs>
      <w:spacing w:before="50" w:after="50" w:line="240" w:lineRule="exact"/>
      <w:jc w:val="center"/>
      <w:outlineLvl w:val="0"/>
    </w:pPr>
    <w:rPr>
      <w:rFonts w:ascii="Cambria" w:hAnsi="Cambria" w:cs="Times New Roman"/>
      <w:sz w:val="28"/>
      <w:szCs w:val="32"/>
    </w:rPr>
  </w:style>
  <w:style w:type="paragraph" w:styleId="11">
    <w:name w:val="Body Text First Indent"/>
    <w:basedOn w:val="2"/>
    <w:unhideWhenUsed/>
    <w:qFormat/>
    <w:uiPriority w:val="0"/>
    <w:pPr>
      <w:widowControl w:val="0"/>
      <w:spacing w:line="240" w:lineRule="auto"/>
      <w:ind w:left="0" w:firstLine="420" w:firstLineChars="100"/>
      <w:jc w:val="both"/>
    </w:pPr>
    <w:rPr>
      <w:rFonts w:ascii="Arial" w:hAnsi="Arial"/>
      <w:kern w:val="2"/>
      <w:sz w:val="21"/>
      <w:szCs w:val="24"/>
    </w:rPr>
  </w:style>
  <w:style w:type="paragraph" w:styleId="12">
    <w:name w:val="Body Text First Indent 2"/>
    <w:basedOn w:val="1"/>
    <w:next w:val="11"/>
    <w:unhideWhenUsed/>
    <w:qFormat/>
    <w:uiPriority w:val="0"/>
    <w:pPr>
      <w:spacing w:after="120"/>
      <w:ind w:left="420" w:leftChars="200" w:firstLine="420" w:firstLineChars="200"/>
    </w:pPr>
    <w:rPr>
      <w:rFonts w:ascii="Calibri" w:hAnsi="Calibri"/>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2026-04-27T01:53:03Z</dcterms:created>
  <dc:creator>dn</dc:creator>
  <cp:lastModifiedBy>张颖</cp:lastModifiedBy>
  <dcterms:modified xsi:type="dcterms:W3CDTF">2026-04-27T01:53:29Z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eyJoZGlkIjoiNDZhZmI1ODg2OGIwYjhhYzBmNDkxYTAyYmNjNzVmY2YiLCJ1c2VySWQiOiI2OTYwMzk0MTgifQ==</vt:lpwstr>
  </property>
  <property fmtid="{D5CDD505-2E9C-101B-9397-08002B2CF9AE}" pid="4" name="ICV">
    <vt:lpwstr>28375E9FE757414AB2CE773C26EC5F83_12</vt:lpwstr>
  </property>
</Properties>
</file>