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黑体" w:hAnsi="黑体" w:eastAsia="黑体"/>
          <w:snapToGrid w:val="0"/>
          <w:spacing w:val="-10"/>
          <w:w w:val="90"/>
          <w:sz w:val="28"/>
        </w:rPr>
      </w:pPr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t>附件1：专家论证意见表（附单一来源采购方式建议说明表）</w:t>
      </w:r>
    </w:p>
    <w:p>
      <w:pPr>
        <w:adjustRightInd w:val="0"/>
        <w:snapToGrid w:val="0"/>
        <w:spacing w:line="360" w:lineRule="auto"/>
        <w:outlineLvl w:val="0"/>
        <w:rPr>
          <w:rFonts w:hint="eastAsia" w:ascii="黑体" w:hAnsi="黑体" w:eastAsia="黑体"/>
          <w:snapToGrid w:val="0"/>
          <w:spacing w:val="-10"/>
          <w:w w:val="90"/>
          <w:sz w:val="28"/>
        </w:rPr>
      </w:pPr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drawing>
          <wp:inline distT="0" distB="0" distL="0" distR="0">
            <wp:extent cx="5993130" cy="8523605"/>
            <wp:effectExtent l="0" t="0" r="7620" b="0"/>
            <wp:docPr id="657573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7320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7439" cy="85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黑体" w:hAnsi="黑体" w:eastAsia="黑体"/>
          <w:snapToGrid w:val="0"/>
          <w:spacing w:val="-10"/>
          <w:w w:val="90"/>
          <w:sz w:val="28"/>
        </w:rPr>
        <w:br w:type="page"/>
      </w:r>
      <w:bookmarkStart w:id="0" w:name="_Hlk208514869"/>
      <w:r>
        <w:rPr>
          <w:rFonts w:hint="eastAsia" w:ascii="华文中宋" w:hAnsi="华文中宋" w:eastAsia="华文中宋" w:cs="华文中宋"/>
          <w:sz w:val="36"/>
          <w:szCs w:val="36"/>
        </w:rPr>
        <w:t>单一来源采购方式建议说明表</w:t>
      </w:r>
      <w:bookmarkEnd w:id="0"/>
    </w:p>
    <w:tbl>
      <w:tblPr>
        <w:tblStyle w:val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8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项目名称</w:t>
            </w: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2025年外币资金交易系统开发服务及2026-2027年巴黎分行外币资金交易系统产品许可采购项目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预算金额</w:t>
            </w: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ascii="宋体" w:hAnsi="宋体" w:cs="仿宋_GB2312"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789万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推荐供应商</w:t>
            </w: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北京华胜天成科技股份有限公司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单一来源采购方式适用情形</w:t>
            </w: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</w:rPr>
              <w:t>只能从唯一供应商处采购的</w:t>
            </w:r>
          </w:p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cs="仿宋_GB2312"/>
                <w:sz w:val="24"/>
              </w:rPr>
              <w:t>发生了不可预见的紧急情况不能从其他供应商处采购的</w:t>
            </w:r>
          </w:p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sym w:font="Wingdings" w:char="00FE"/>
            </w:r>
            <w:r>
              <w:rPr>
                <w:rFonts w:hint="eastAsia" w:ascii="宋体" w:hAnsi="宋体" w:cs="仿宋_GB2312"/>
                <w:sz w:val="24"/>
              </w:rPr>
              <w:t>必须保证原有采购项目一致性或者服务配套的要求，需要再次向原供应商采购的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往期采购情况</w:t>
            </w:r>
          </w:p>
        </w:tc>
        <w:tc>
          <w:tcPr>
            <w:tcW w:w="4077" w:type="pct"/>
            <w:vAlign w:val="center"/>
          </w:tcPr>
          <w:tbl>
            <w:tblPr>
              <w:tblStyle w:val="27"/>
              <w:tblW w:w="80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1904"/>
              <w:gridCol w:w="1423"/>
              <w:gridCol w:w="1176"/>
              <w:gridCol w:w="1416"/>
              <w:gridCol w:w="1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年度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项目名称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采购方式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预算金额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中标/成交金额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单价</w:t>
                  </w:r>
                </w:p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（如有）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2006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外汇交易系统项目合同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51.1667万美元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2006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外汇交易系统人民币接口模块合同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2.959万美元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2008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KONDOR+系统软件许可补充协议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24.75万美元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2009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外汇资金交易系统后台模块改造专业服务工作说明书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0.69万美元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2011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外汇资金交易系统3.0版本升级实施合同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53.82万美元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2012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外汇资金交易系统离岸人民币业务建设项目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33万元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2013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外汇资金交易系统（KONDOR+）新增使用权限项目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193.4256万元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2014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外币资金交易系统现场支持服务协议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48万元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2015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2015年外币资金交易系统标准维护服务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107万元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2015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外币资金交易系统2013年需求改造项目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275万元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2016年外币资金交易系统产品维护服务合同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109万元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2016年外币资金交易系统现场支持服务合同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60万元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外币资金交易系统2015年新需求改造项目开发实施服务合同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359万元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2016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外币资金交易系统营改增优化改造项目开发实施服务合同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59.5万元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2017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2017年外币资金交易系统产品维护服务项目合同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111.8万元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2017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2017年外币资金交易系统现场支持服务项目合同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64万元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2018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外币资金交易系统2018年信息技术人员驻场服务项目合同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359万元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2018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外币资金系统2018年产品维保服务合同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116.8万元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2018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外币资金系统2018年驻场服务合同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159万元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2019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外币资金2019年产品维护及驻场运维服务项目合同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280万元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2020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外币资金系统2020年产品维保合同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123.3075万元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2020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外币资金系统2020年驻场运维服务合同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164.5423万元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2020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外币资金交易系统配合IT蓝图建设改造项目合同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894.49万元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2021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外币资金系统2021年产品维保合同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125.8970万元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2021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外币资金系统2021年驻场运维服务合同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151.1030万元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2021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外币资金交易系统版本升级及巴黎分行改造项目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804.4762万元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802.353863万元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资深：14.67万/人月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高级：6.96万/人月</w:t>
                  </w:r>
                </w:p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中级：3.4452万/人月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2023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2022年外币资金交易系统产品维保及驻场开发项目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699万元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698万元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产品维保部分为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207万元1年。驻场开发为491万元（工作量合计72人月，平均人员单价6.82万元/人月）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资深：14.52万/人月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高级：6.96万/人月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中级：3.445万/人月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2024</w:t>
                  </w:r>
                </w:p>
              </w:tc>
              <w:tc>
                <w:tcPr>
                  <w:tcW w:w="19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2024年外币资金交易系统产品维保及驻场开发项目</w:t>
                  </w:r>
                </w:p>
              </w:tc>
              <w:tc>
                <w:tcPr>
                  <w:tcW w:w="14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单一来源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4"/>
                    </w:rPr>
                  </w:pPr>
                  <w:r>
                    <w:rPr>
                      <w:rFonts w:hint="eastAsia" w:ascii="宋体" w:hAnsi="宋体" w:cs="仿宋"/>
                      <w:sz w:val="24"/>
                    </w:rPr>
                    <w:t>869.62万元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868.228858万元</w:t>
                  </w:r>
                </w:p>
              </w:tc>
              <w:tc>
                <w:tcPr>
                  <w:tcW w:w="141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产品维保部分为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478.832608万元2年。驻场开发为389.39625万元（工作量合计78人月，平均人员单价4.99万元/人月）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资深：11.31万/人月</w:t>
                  </w:r>
                </w:p>
                <w:p>
                  <w:pPr>
                    <w:jc w:val="center"/>
                    <w:rPr>
                      <w:rFonts w:hint="eastAsia" w:ascii="宋体" w:hAnsi="宋体" w:cs="仿宋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高级：6.96万/人月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仿宋"/>
                      <w:sz w:val="22"/>
                      <w:szCs w:val="22"/>
                    </w:rPr>
                    <w:t>中级：3.445万/人月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3" w:type="pct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推荐供应商情况</w:t>
            </w: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与同业合作案例：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中国民生银行总行金融市场部远期掉期估值项目-交易产品核心Kondor系统 - 2021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中国银行Kondor系统维护服务-2022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工银亚洲资金交易系统开发服务支持-2021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中国民生银行交易产品核心KONDOR+系统LIBOR替换项目-2022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中国民生银行信息科技部交易产品核心Kondor系统开发服务采购-2022</w:t>
            </w:r>
          </w:p>
          <w:p>
            <w:pPr>
              <w:numPr>
                <w:ilvl w:val="0"/>
                <w:numId w:val="2"/>
              </w:numPr>
              <w:ind w:left="413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中国民生银行交易产品核心KONDOR++系统采购LICENSE的软件许可使用交易产品核心Kondor系统软件采购-2022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供应商评价：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北京华胜天成科技股份有限公司（以下简称华胜天成公司）1998年成立于北京，注册资金超过10亿，控股或参股公司20余家，目前拥有3家上市公司，总市值超过100亿美金，业务机构遍及15个国家39个城市，全球设有37个交付中心，员工人数超过5500名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往期项目实施过程中，华胜天成公司外包人员稳定，能够根据实施阶段调配需求、开发、测试等各类型人员，按时完成需求分析、开发、测试、安全评估、投产上线、用户培训等各项工作，文档交付齐备。二级运维服务响应迅速，能够及时处理各种生产问题，支撑业务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3" w:type="pct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本期项目开展的必要性说明</w:t>
            </w:r>
          </w:p>
        </w:tc>
        <w:tc>
          <w:tcPr>
            <w:tcW w:w="4077" w:type="pct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为保证新外币资金交易系统替换项目顺利实施，需要向原厂商采购技术支持服务，完成新老系统数据迁移工作，并支持SWIFT ISO升级改造等新增紧急业务需求，保证系统替换过渡期安全稳定运行；二级运维服务向业务部门提供优质高效服务，保证修数、取数、事件处理时效性，及时修复系统故障；巴黎分行外币资金交易系统KONDOR+软件产品使用许可18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3" w:type="pct"/>
            <w:vMerge w:val="restart"/>
            <w:vAlign w:val="center"/>
          </w:tcPr>
          <w:p>
            <w:pPr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单一来源采购方式必要性和合理性证明</w:t>
            </w:r>
          </w:p>
          <w:p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ind w:left="1200" w:hanging="1200" w:hangingChars="5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技术方面：我行外币资金交易系统是在飞思创公司KONDOR+产品基础上根据我行需求定制开发的应用系统，华胜天成公司是飞思创公司在中国大陆地区唯一授权的KONDOR+软件经销商和本项目的唯一授权服务厂商，其他厂商不拥有原产品实施资质，无法完成本项目相关需求开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2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ind w:left="1200" w:hanging="1200" w:hangingChars="5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业务方面：本项目工作涉及新旧系统数据迁移及新增需求开发，需要外包服务人员充分了解现有系统架构设计、模块划分、功能实现、代码逻辑、处理流程、参数配置、数据库表结构以及系统间相关接口的设计与实现方式等。华胜天成公司已在我行实施多个项目，熟悉我行业务要求及系统现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ind w:left="1200" w:hanging="1200" w:hangingChars="50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管理方面：华胜天成公司拥有一支技术熟练、专业化程度高的KONDOR+软件开发及运维服务团队，可以做本地化服务支持，快速响应。既能够保障服务反应速度，又能够从专业层面解决问题，加之对该软件在行里的使用情况非常熟悉，大大降低了管理难度和不确定因素的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ind w:left="1680" w:hanging="1680" w:hangingChars="7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市场竞争方面：华胜天成公司是飞思创公司在中国大陆地区唯一授权的KONDOR+软件经销商和服务厂商，不存在同类供应商。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3" w:type="pct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077" w:type="pct"/>
            <w:vAlign w:val="center"/>
          </w:tcPr>
          <w:p>
            <w:pPr>
              <w:ind w:left="1200" w:hanging="1200" w:hangingChars="50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风险方面：由华胜天成公司完成本项目工作可保持服务稳定性，减少因不熟悉系统软件产品以及服务历史所带来的风险。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napToGrid w:val="0"/>
          <w:spacing w:val="-10"/>
          <w:w w:val="90"/>
          <w:sz w:val="28"/>
        </w:rPr>
      </w:pPr>
    </w:p>
    <w:p>
      <w:pPr>
        <w:bidi w:val="0"/>
        <w:jc w:val="left"/>
        <w:rPr>
          <w:rFonts w:hint="eastAsia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707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pStyle w:val="36"/>
      <w:suff w:val="space"/>
      <w:lvlText w:val="%1.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</w:abstractNum>
  <w:abstractNum w:abstractNumId="1">
    <w:nsid w:val="13D33304"/>
    <w:multiLevelType w:val="multilevel"/>
    <w:tmpl w:val="13D33304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87"/>
    <w:rsid w:val="00001795"/>
    <w:rsid w:val="00010C17"/>
    <w:rsid w:val="00021FCE"/>
    <w:rsid w:val="00032285"/>
    <w:rsid w:val="000364B3"/>
    <w:rsid w:val="00037380"/>
    <w:rsid w:val="00047B49"/>
    <w:rsid w:val="00051DC7"/>
    <w:rsid w:val="00055F2D"/>
    <w:rsid w:val="00060397"/>
    <w:rsid w:val="000639E1"/>
    <w:rsid w:val="00065715"/>
    <w:rsid w:val="00071B90"/>
    <w:rsid w:val="0007387F"/>
    <w:rsid w:val="000902FF"/>
    <w:rsid w:val="00090B87"/>
    <w:rsid w:val="00097FD5"/>
    <w:rsid w:val="000A3909"/>
    <w:rsid w:val="000D4E51"/>
    <w:rsid w:val="000E0F81"/>
    <w:rsid w:val="000E1738"/>
    <w:rsid w:val="0010064B"/>
    <w:rsid w:val="00115A20"/>
    <w:rsid w:val="001364AE"/>
    <w:rsid w:val="001431B1"/>
    <w:rsid w:val="00145530"/>
    <w:rsid w:val="00150A3A"/>
    <w:rsid w:val="001628FA"/>
    <w:rsid w:val="00164C05"/>
    <w:rsid w:val="001818D7"/>
    <w:rsid w:val="00183719"/>
    <w:rsid w:val="00185038"/>
    <w:rsid w:val="001942B8"/>
    <w:rsid w:val="001A2612"/>
    <w:rsid w:val="001A288A"/>
    <w:rsid w:val="001B1429"/>
    <w:rsid w:val="001D7B1A"/>
    <w:rsid w:val="001E2017"/>
    <w:rsid w:val="001E28A6"/>
    <w:rsid w:val="001F1859"/>
    <w:rsid w:val="001F5CB6"/>
    <w:rsid w:val="002071B4"/>
    <w:rsid w:val="00207CB7"/>
    <w:rsid w:val="00226EA0"/>
    <w:rsid w:val="00234E40"/>
    <w:rsid w:val="002572B2"/>
    <w:rsid w:val="00260533"/>
    <w:rsid w:val="00263ACE"/>
    <w:rsid w:val="00270152"/>
    <w:rsid w:val="002713AD"/>
    <w:rsid w:val="0027269D"/>
    <w:rsid w:val="00275D84"/>
    <w:rsid w:val="00277D1E"/>
    <w:rsid w:val="00284F7B"/>
    <w:rsid w:val="00294560"/>
    <w:rsid w:val="002A280D"/>
    <w:rsid w:val="002A4213"/>
    <w:rsid w:val="002E5914"/>
    <w:rsid w:val="002E62BD"/>
    <w:rsid w:val="0030275B"/>
    <w:rsid w:val="00303DA9"/>
    <w:rsid w:val="00315027"/>
    <w:rsid w:val="003178D6"/>
    <w:rsid w:val="00322A71"/>
    <w:rsid w:val="00343993"/>
    <w:rsid w:val="0036012B"/>
    <w:rsid w:val="00366546"/>
    <w:rsid w:val="00370093"/>
    <w:rsid w:val="00375CB5"/>
    <w:rsid w:val="003811A1"/>
    <w:rsid w:val="003844F4"/>
    <w:rsid w:val="003B0B40"/>
    <w:rsid w:val="003B456E"/>
    <w:rsid w:val="003C6F86"/>
    <w:rsid w:val="003C7D74"/>
    <w:rsid w:val="003D443A"/>
    <w:rsid w:val="003F628A"/>
    <w:rsid w:val="00416593"/>
    <w:rsid w:val="00421939"/>
    <w:rsid w:val="00453546"/>
    <w:rsid w:val="00454C74"/>
    <w:rsid w:val="00454F21"/>
    <w:rsid w:val="004576F1"/>
    <w:rsid w:val="0045795A"/>
    <w:rsid w:val="00470A87"/>
    <w:rsid w:val="00490DEB"/>
    <w:rsid w:val="0049616F"/>
    <w:rsid w:val="004A3489"/>
    <w:rsid w:val="004A474D"/>
    <w:rsid w:val="004B14A5"/>
    <w:rsid w:val="004B603F"/>
    <w:rsid w:val="004C5479"/>
    <w:rsid w:val="004D413C"/>
    <w:rsid w:val="004D49E9"/>
    <w:rsid w:val="004E0DD0"/>
    <w:rsid w:val="00510BDA"/>
    <w:rsid w:val="00510D1B"/>
    <w:rsid w:val="00517E7E"/>
    <w:rsid w:val="00521119"/>
    <w:rsid w:val="00524510"/>
    <w:rsid w:val="00531946"/>
    <w:rsid w:val="00537E81"/>
    <w:rsid w:val="005443AF"/>
    <w:rsid w:val="005524AC"/>
    <w:rsid w:val="0055763B"/>
    <w:rsid w:val="00573674"/>
    <w:rsid w:val="00576AB1"/>
    <w:rsid w:val="005829ED"/>
    <w:rsid w:val="005854B5"/>
    <w:rsid w:val="00587E18"/>
    <w:rsid w:val="00591BC4"/>
    <w:rsid w:val="00595CB1"/>
    <w:rsid w:val="0059605C"/>
    <w:rsid w:val="0059638C"/>
    <w:rsid w:val="005A7DEF"/>
    <w:rsid w:val="005C085E"/>
    <w:rsid w:val="005C4671"/>
    <w:rsid w:val="005D167B"/>
    <w:rsid w:val="005D4382"/>
    <w:rsid w:val="005D51E1"/>
    <w:rsid w:val="005F11E4"/>
    <w:rsid w:val="005F2AD8"/>
    <w:rsid w:val="006004B4"/>
    <w:rsid w:val="00604F01"/>
    <w:rsid w:val="00611132"/>
    <w:rsid w:val="00615C96"/>
    <w:rsid w:val="00624930"/>
    <w:rsid w:val="006301EC"/>
    <w:rsid w:val="0063659D"/>
    <w:rsid w:val="00660A94"/>
    <w:rsid w:val="00665913"/>
    <w:rsid w:val="00675A66"/>
    <w:rsid w:val="00691123"/>
    <w:rsid w:val="00692C7C"/>
    <w:rsid w:val="00697D9A"/>
    <w:rsid w:val="006B1DDE"/>
    <w:rsid w:val="006D09A0"/>
    <w:rsid w:val="006D18F2"/>
    <w:rsid w:val="006D223B"/>
    <w:rsid w:val="006D5FF3"/>
    <w:rsid w:val="006D7D64"/>
    <w:rsid w:val="006F3178"/>
    <w:rsid w:val="00717292"/>
    <w:rsid w:val="00721D13"/>
    <w:rsid w:val="00740178"/>
    <w:rsid w:val="0074419E"/>
    <w:rsid w:val="00750CFE"/>
    <w:rsid w:val="00761E3D"/>
    <w:rsid w:val="00776A74"/>
    <w:rsid w:val="007804E4"/>
    <w:rsid w:val="00791F13"/>
    <w:rsid w:val="007950C7"/>
    <w:rsid w:val="007B0792"/>
    <w:rsid w:val="007B5264"/>
    <w:rsid w:val="007B73B2"/>
    <w:rsid w:val="007C366E"/>
    <w:rsid w:val="007D2D89"/>
    <w:rsid w:val="007E20A1"/>
    <w:rsid w:val="007F1C15"/>
    <w:rsid w:val="00802EE1"/>
    <w:rsid w:val="00812C96"/>
    <w:rsid w:val="008246B6"/>
    <w:rsid w:val="0084084B"/>
    <w:rsid w:val="00846ABE"/>
    <w:rsid w:val="00847AD2"/>
    <w:rsid w:val="00853D29"/>
    <w:rsid w:val="00856921"/>
    <w:rsid w:val="00873990"/>
    <w:rsid w:val="00891180"/>
    <w:rsid w:val="008952B7"/>
    <w:rsid w:val="008A5363"/>
    <w:rsid w:val="008B7CE8"/>
    <w:rsid w:val="008C1DC0"/>
    <w:rsid w:val="008D4F87"/>
    <w:rsid w:val="008E71C9"/>
    <w:rsid w:val="008F1B37"/>
    <w:rsid w:val="008F426F"/>
    <w:rsid w:val="008F703A"/>
    <w:rsid w:val="009004C3"/>
    <w:rsid w:val="00916637"/>
    <w:rsid w:val="009258BF"/>
    <w:rsid w:val="009355DE"/>
    <w:rsid w:val="009429AE"/>
    <w:rsid w:val="00952613"/>
    <w:rsid w:val="00964BF4"/>
    <w:rsid w:val="0097641D"/>
    <w:rsid w:val="009906F5"/>
    <w:rsid w:val="009B55A4"/>
    <w:rsid w:val="009D4B80"/>
    <w:rsid w:val="009E2175"/>
    <w:rsid w:val="009E76FE"/>
    <w:rsid w:val="009F1A20"/>
    <w:rsid w:val="00A06279"/>
    <w:rsid w:val="00A2054C"/>
    <w:rsid w:val="00A20D2F"/>
    <w:rsid w:val="00A2593B"/>
    <w:rsid w:val="00A31E4A"/>
    <w:rsid w:val="00A3797A"/>
    <w:rsid w:val="00A50073"/>
    <w:rsid w:val="00A55C71"/>
    <w:rsid w:val="00A740B8"/>
    <w:rsid w:val="00A910C8"/>
    <w:rsid w:val="00A96DCF"/>
    <w:rsid w:val="00AB13A0"/>
    <w:rsid w:val="00AC7EB9"/>
    <w:rsid w:val="00AD464B"/>
    <w:rsid w:val="00AE53FA"/>
    <w:rsid w:val="00AF270F"/>
    <w:rsid w:val="00B2313C"/>
    <w:rsid w:val="00B23427"/>
    <w:rsid w:val="00B26DB7"/>
    <w:rsid w:val="00B43044"/>
    <w:rsid w:val="00B515A3"/>
    <w:rsid w:val="00B51952"/>
    <w:rsid w:val="00B6264E"/>
    <w:rsid w:val="00B7054D"/>
    <w:rsid w:val="00B71372"/>
    <w:rsid w:val="00B8368D"/>
    <w:rsid w:val="00BB0F9F"/>
    <w:rsid w:val="00BD613E"/>
    <w:rsid w:val="00BD75C8"/>
    <w:rsid w:val="00BE2453"/>
    <w:rsid w:val="00BF557F"/>
    <w:rsid w:val="00BF7FDE"/>
    <w:rsid w:val="00C0030D"/>
    <w:rsid w:val="00C16970"/>
    <w:rsid w:val="00C32814"/>
    <w:rsid w:val="00C34C6A"/>
    <w:rsid w:val="00C364F0"/>
    <w:rsid w:val="00C45D0A"/>
    <w:rsid w:val="00C70387"/>
    <w:rsid w:val="00C81EBD"/>
    <w:rsid w:val="00CA2E0C"/>
    <w:rsid w:val="00CA502E"/>
    <w:rsid w:val="00CB5DD6"/>
    <w:rsid w:val="00CB71F8"/>
    <w:rsid w:val="00CE2C88"/>
    <w:rsid w:val="00D10BD9"/>
    <w:rsid w:val="00D26097"/>
    <w:rsid w:val="00D31216"/>
    <w:rsid w:val="00D32BDB"/>
    <w:rsid w:val="00D6134F"/>
    <w:rsid w:val="00D633AF"/>
    <w:rsid w:val="00D73D8D"/>
    <w:rsid w:val="00D863D8"/>
    <w:rsid w:val="00D90A78"/>
    <w:rsid w:val="00D92C6C"/>
    <w:rsid w:val="00D93301"/>
    <w:rsid w:val="00D93676"/>
    <w:rsid w:val="00DA20BD"/>
    <w:rsid w:val="00DB44D9"/>
    <w:rsid w:val="00DB657D"/>
    <w:rsid w:val="00DC1FA3"/>
    <w:rsid w:val="00DD379D"/>
    <w:rsid w:val="00DD421B"/>
    <w:rsid w:val="00DD7930"/>
    <w:rsid w:val="00E31481"/>
    <w:rsid w:val="00E34733"/>
    <w:rsid w:val="00E3547F"/>
    <w:rsid w:val="00E3610E"/>
    <w:rsid w:val="00E419F5"/>
    <w:rsid w:val="00E47670"/>
    <w:rsid w:val="00E60CE5"/>
    <w:rsid w:val="00E67324"/>
    <w:rsid w:val="00E801CD"/>
    <w:rsid w:val="00EA3E1E"/>
    <w:rsid w:val="00EB0D43"/>
    <w:rsid w:val="00EB10D8"/>
    <w:rsid w:val="00EC1E84"/>
    <w:rsid w:val="00EC2EC3"/>
    <w:rsid w:val="00EE36B3"/>
    <w:rsid w:val="00EE764B"/>
    <w:rsid w:val="00EE78ED"/>
    <w:rsid w:val="00EF1EFC"/>
    <w:rsid w:val="00F1015A"/>
    <w:rsid w:val="00F1497D"/>
    <w:rsid w:val="00F16546"/>
    <w:rsid w:val="00F3127B"/>
    <w:rsid w:val="00F33287"/>
    <w:rsid w:val="00F35E4B"/>
    <w:rsid w:val="00F37B24"/>
    <w:rsid w:val="00F46595"/>
    <w:rsid w:val="00F50322"/>
    <w:rsid w:val="00F54C12"/>
    <w:rsid w:val="00F55C80"/>
    <w:rsid w:val="00F56B1C"/>
    <w:rsid w:val="00F613C6"/>
    <w:rsid w:val="00F97A5E"/>
    <w:rsid w:val="00FA3FA5"/>
    <w:rsid w:val="00FA5D5A"/>
    <w:rsid w:val="00FC17C0"/>
    <w:rsid w:val="00FC1CB5"/>
    <w:rsid w:val="00FD2E75"/>
    <w:rsid w:val="00FD3737"/>
    <w:rsid w:val="00FE2290"/>
    <w:rsid w:val="00FE3F86"/>
    <w:rsid w:val="00FE484B"/>
    <w:rsid w:val="00FE7345"/>
    <w:rsid w:val="1E383772"/>
    <w:rsid w:val="2233569E"/>
    <w:rsid w:val="370909F5"/>
    <w:rsid w:val="3C57194F"/>
    <w:rsid w:val="47BD7D8D"/>
    <w:rsid w:val="59334078"/>
    <w:rsid w:val="5E91723B"/>
    <w:rsid w:val="5FD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adjustRightInd w:val="0"/>
      <w:snapToGrid w:val="0"/>
      <w:spacing w:line="360" w:lineRule="auto"/>
      <w:jc w:val="center"/>
      <w:outlineLvl w:val="0"/>
    </w:pPr>
    <w:rPr>
      <w:rFonts w:ascii="黑体" w:hAnsi="宋体" w:eastAsia="黑体" w:cs="Arial"/>
      <w:bCs/>
      <w:color w:val="000000"/>
      <w:w w:val="80"/>
      <w:sz w:val="36"/>
      <w:szCs w:val="36"/>
    </w:rPr>
  </w:style>
  <w:style w:type="paragraph" w:styleId="3">
    <w:name w:val="heading 2"/>
    <w:basedOn w:val="1"/>
    <w:next w:val="1"/>
    <w:link w:val="3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6"/>
    <w:qFormat/>
    <w:uiPriority w:val="0"/>
    <w:pPr>
      <w:keepNext/>
      <w:spacing w:beforeLines="20" w:afterLines="20"/>
      <w:outlineLvl w:val="3"/>
    </w:pPr>
    <w:rPr>
      <w:b/>
      <w:iCs/>
      <w:sz w:val="24"/>
    </w:rPr>
  </w:style>
  <w:style w:type="paragraph" w:styleId="6">
    <w:name w:val="heading 5"/>
    <w:basedOn w:val="1"/>
    <w:next w:val="1"/>
    <w:link w:val="47"/>
    <w:qFormat/>
    <w:uiPriority w:val="0"/>
    <w:pPr>
      <w:tabs>
        <w:tab w:val="left" w:pos="0"/>
      </w:tabs>
      <w:spacing w:beforeLines="20" w:afterLines="20"/>
      <w:outlineLvl w:val="4"/>
    </w:pPr>
    <w:rPr>
      <w:sz w:val="22"/>
      <w:lang w:val="da-DK"/>
    </w:rPr>
  </w:style>
  <w:style w:type="paragraph" w:styleId="7">
    <w:name w:val="heading 6"/>
    <w:basedOn w:val="1"/>
    <w:next w:val="1"/>
    <w:link w:val="48"/>
    <w:qFormat/>
    <w:uiPriority w:val="0"/>
    <w:pPr>
      <w:tabs>
        <w:tab w:val="left" w:pos="0"/>
      </w:tabs>
      <w:spacing w:beforeLines="20" w:afterLines="20"/>
      <w:outlineLvl w:val="5"/>
    </w:pPr>
    <w:rPr>
      <w:i/>
      <w:sz w:val="22"/>
      <w:lang w:val="da-DK"/>
    </w:rPr>
  </w:style>
  <w:style w:type="paragraph" w:styleId="8">
    <w:name w:val="heading 7"/>
    <w:basedOn w:val="1"/>
    <w:next w:val="1"/>
    <w:link w:val="49"/>
    <w:qFormat/>
    <w:uiPriority w:val="0"/>
    <w:pPr>
      <w:tabs>
        <w:tab w:val="left" w:pos="0"/>
      </w:tabs>
      <w:spacing w:beforeLines="20" w:afterLines="20"/>
      <w:outlineLvl w:val="6"/>
    </w:pPr>
  </w:style>
  <w:style w:type="paragraph" w:styleId="9">
    <w:name w:val="heading 8"/>
    <w:basedOn w:val="1"/>
    <w:next w:val="1"/>
    <w:link w:val="50"/>
    <w:qFormat/>
    <w:uiPriority w:val="0"/>
    <w:pPr>
      <w:tabs>
        <w:tab w:val="left" w:pos="0"/>
      </w:tabs>
      <w:spacing w:beforeLines="20" w:afterLines="20"/>
      <w:outlineLvl w:val="7"/>
    </w:pPr>
    <w:rPr>
      <w:i/>
    </w:rPr>
  </w:style>
  <w:style w:type="paragraph" w:styleId="10">
    <w:name w:val="heading 9"/>
    <w:basedOn w:val="1"/>
    <w:next w:val="1"/>
    <w:link w:val="51"/>
    <w:qFormat/>
    <w:uiPriority w:val="0"/>
    <w:pPr>
      <w:tabs>
        <w:tab w:val="left" w:pos="0"/>
      </w:tabs>
      <w:spacing w:beforeLines="20" w:afterLines="20"/>
      <w:outlineLvl w:val="8"/>
    </w:pPr>
    <w:rPr>
      <w:i/>
      <w:sz w:val="18"/>
    </w:rPr>
  </w:style>
  <w:style w:type="character" w:default="1" w:styleId="29">
    <w:name w:val="Default Paragraph Font"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link w:val="41"/>
    <w:qFormat/>
    <w:uiPriority w:val="99"/>
    <w:pPr>
      <w:widowControl/>
      <w:overflowPunct w:val="0"/>
      <w:autoSpaceDE w:val="0"/>
      <w:autoSpaceDN w:val="0"/>
      <w:adjustRightInd w:val="0"/>
      <w:spacing w:line="300" w:lineRule="auto"/>
      <w:ind w:left="2268" w:firstLine="420"/>
      <w:jc w:val="left"/>
      <w:textAlignment w:val="baseline"/>
    </w:pPr>
    <w:rPr>
      <w:rFonts w:ascii="Arial Unicode MS" w:hAnsi="Arial Unicode MS"/>
      <w:kern w:val="0"/>
      <w:sz w:val="24"/>
      <w:szCs w:val="20"/>
    </w:rPr>
  </w:style>
  <w:style w:type="paragraph" w:styleId="12">
    <w:name w:val="caption"/>
    <w:basedOn w:val="1"/>
    <w:next w:val="1"/>
    <w:link w:val="43"/>
    <w:qFormat/>
    <w:uiPriority w:val="0"/>
    <w:pPr>
      <w:spacing w:beforeLines="20" w:afterLines="20"/>
    </w:pPr>
    <w:rPr>
      <w:rFonts w:ascii="Arial" w:hAnsi="Arial" w:eastAsia="黑体"/>
      <w:sz w:val="20"/>
      <w:szCs w:val="20"/>
    </w:rPr>
  </w:style>
  <w:style w:type="paragraph" w:styleId="13">
    <w:name w:val="annotation text"/>
    <w:basedOn w:val="1"/>
    <w:link w:val="52"/>
    <w:unhideWhenUsed/>
    <w:qFormat/>
    <w:uiPriority w:val="0"/>
    <w:pPr>
      <w:jc w:val="left"/>
    </w:pPr>
  </w:style>
  <w:style w:type="paragraph" w:styleId="14">
    <w:name w:val="Body Text"/>
    <w:basedOn w:val="1"/>
    <w:link w:val="54"/>
    <w:unhideWhenUsed/>
    <w:qFormat/>
    <w:uiPriority w:val="99"/>
    <w:pPr>
      <w:widowControl/>
      <w:jc w:val="left"/>
    </w:pPr>
    <w:rPr>
      <w:rFonts w:asciiTheme="minorHAnsi" w:hAnsiTheme="minorHAnsi" w:eastAsiaTheme="minorEastAsia" w:cstheme="minorBidi"/>
      <w:szCs w:val="22"/>
    </w:rPr>
  </w:style>
  <w:style w:type="paragraph" w:styleId="15">
    <w:name w:val="Body Text Indent"/>
    <w:basedOn w:val="1"/>
    <w:link w:val="55"/>
    <w:unhideWhenUsed/>
    <w:qFormat/>
    <w:uiPriority w:val="99"/>
    <w:pPr>
      <w:ind w:firstLine="600" w:firstLineChars="200"/>
    </w:pPr>
    <w:rPr>
      <w:rFonts w:asciiTheme="minorHAnsi" w:hAnsiTheme="minorHAnsi" w:eastAsiaTheme="minorEastAsia" w:cstheme="minorBidi"/>
      <w:sz w:val="30"/>
      <w:szCs w:val="22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17">
    <w:name w:val="Plain Text"/>
    <w:basedOn w:val="1"/>
    <w:link w:val="35"/>
    <w:qFormat/>
    <w:uiPriority w:val="99"/>
    <w:rPr>
      <w:rFonts w:ascii="宋体" w:hAnsi="Courier New"/>
      <w:szCs w:val="21"/>
    </w:rPr>
  </w:style>
  <w:style w:type="paragraph" w:styleId="18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22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23">
    <w:name w:val="Normal (Web)"/>
    <w:basedOn w:val="1"/>
    <w:unhideWhenUsed/>
    <w:qFormat/>
    <w:uiPriority w:val="99"/>
    <w:rPr>
      <w:rFonts w:asciiTheme="minorHAnsi" w:hAnsiTheme="minorHAnsi" w:eastAsiaTheme="minorEastAsia" w:cstheme="minorBidi"/>
      <w:sz w:val="24"/>
      <w:szCs w:val="20"/>
    </w:rPr>
  </w:style>
  <w:style w:type="paragraph" w:styleId="24">
    <w:name w:val="Title"/>
    <w:basedOn w:val="3"/>
    <w:next w:val="1"/>
    <w:link w:val="97"/>
    <w:qFormat/>
    <w:uiPriority w:val="0"/>
    <w:pPr>
      <w:spacing w:beforeLines="50" w:afterLines="50" w:line="240" w:lineRule="auto"/>
    </w:pPr>
    <w:rPr>
      <w:rFonts w:ascii="楷体" w:hAnsi="楷体" w:eastAsia="楷体" w:cs="Times New Roman"/>
      <w:sz w:val="28"/>
      <w:szCs w:val="28"/>
    </w:rPr>
  </w:style>
  <w:style w:type="paragraph" w:styleId="25">
    <w:name w:val="annotation subject"/>
    <w:basedOn w:val="13"/>
    <w:next w:val="13"/>
    <w:link w:val="53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26">
    <w:name w:val="Body Text First Indent 2"/>
    <w:basedOn w:val="15"/>
    <w:link w:val="96"/>
    <w:semiHidden/>
    <w:unhideWhenUsed/>
    <w:uiPriority w:val="99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unhideWhenUsed/>
    <w:qFormat/>
    <w:uiPriority w:val="99"/>
  </w:style>
  <w:style w:type="character" w:styleId="31">
    <w:name w:val="FollowedHyperlink"/>
    <w:basedOn w:val="29"/>
    <w:semiHidden/>
    <w:unhideWhenUsed/>
    <w:uiPriority w:val="99"/>
    <w:rPr>
      <w:color w:val="954F72"/>
      <w:u w:val="single"/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basedOn w:val="29"/>
    <w:unhideWhenUsed/>
    <w:qFormat/>
    <w:uiPriority w:val="0"/>
    <w:rPr>
      <w:sz w:val="21"/>
      <w:szCs w:val="21"/>
    </w:rPr>
  </w:style>
  <w:style w:type="character" w:customStyle="1" w:styleId="34">
    <w:name w:val="标题 1 字符"/>
    <w:basedOn w:val="29"/>
    <w:link w:val="2"/>
    <w:qFormat/>
    <w:uiPriority w:val="0"/>
    <w:rPr>
      <w:rFonts w:ascii="黑体" w:hAnsi="宋体" w:eastAsia="黑体" w:cs="Arial"/>
      <w:bCs/>
      <w:color w:val="000000"/>
      <w:w w:val="80"/>
      <w:sz w:val="36"/>
      <w:szCs w:val="36"/>
    </w:rPr>
  </w:style>
  <w:style w:type="character" w:customStyle="1" w:styleId="35">
    <w:name w:val="纯文本 字符"/>
    <w:basedOn w:val="29"/>
    <w:link w:val="17"/>
    <w:uiPriority w:val="0"/>
    <w:rPr>
      <w:rFonts w:ascii="宋体" w:hAnsi="Courier New" w:eastAsia="宋体" w:cs="Times New Roman"/>
      <w:szCs w:val="21"/>
    </w:rPr>
  </w:style>
  <w:style w:type="paragraph" w:customStyle="1" w:styleId="36">
    <w:name w:val="黑列表"/>
    <w:basedOn w:val="1"/>
    <w:uiPriority w:val="0"/>
    <w:pPr>
      <w:widowControl/>
      <w:numPr>
        <w:ilvl w:val="0"/>
        <w:numId w:val="1"/>
      </w:numPr>
      <w:tabs>
        <w:tab w:val="left" w:pos="482"/>
        <w:tab w:val="left" w:pos="960"/>
      </w:tabs>
      <w:adjustRightInd w:val="0"/>
      <w:spacing w:line="300" w:lineRule="auto"/>
      <w:jc w:val="left"/>
    </w:pPr>
    <w:rPr>
      <w:kern w:val="0"/>
      <w:sz w:val="24"/>
      <w:szCs w:val="20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批注框文本 字符"/>
    <w:basedOn w:val="29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标题 2 字符"/>
    <w:basedOn w:val="29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0">
    <w:name w:val="标题 3 字符"/>
    <w:basedOn w:val="2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1">
    <w:name w:val="正文缩进 字符"/>
    <w:link w:val="11"/>
    <w:qFormat/>
    <w:uiPriority w:val="0"/>
    <w:rPr>
      <w:rFonts w:ascii="Arial Unicode MS" w:hAnsi="Arial Unicode MS" w:eastAsia="宋体" w:cs="Times New Roman"/>
      <w:kern w:val="0"/>
      <w:sz w:val="24"/>
      <w:szCs w:val="20"/>
    </w:rPr>
  </w:style>
  <w:style w:type="paragraph" w:customStyle="1" w:styleId="42">
    <w:name w:val="正文格式"/>
    <w:basedOn w:val="1"/>
    <w:qFormat/>
    <w:uiPriority w:val="0"/>
    <w:pPr>
      <w:spacing w:beforeLines="50" w:afterLines="50" w:line="360" w:lineRule="auto"/>
    </w:pPr>
  </w:style>
  <w:style w:type="character" w:customStyle="1" w:styleId="43">
    <w:name w:val="题注 字符"/>
    <w:link w:val="12"/>
    <w:qFormat/>
    <w:locked/>
    <w:uiPriority w:val="0"/>
    <w:rPr>
      <w:rFonts w:ascii="Arial" w:hAnsi="Arial" w:eastAsia="黑体" w:cs="Times New Roman"/>
      <w:sz w:val="20"/>
      <w:szCs w:val="20"/>
    </w:rPr>
  </w:style>
  <w:style w:type="character" w:customStyle="1" w:styleId="44">
    <w:name w:val="页眉 字符"/>
    <w:basedOn w:val="29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页脚 字符"/>
    <w:basedOn w:val="29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标题 4 字符"/>
    <w:basedOn w:val="29"/>
    <w:link w:val="5"/>
    <w:qFormat/>
    <w:uiPriority w:val="0"/>
    <w:rPr>
      <w:rFonts w:ascii="Times New Roman" w:hAnsi="Times New Roman" w:eastAsia="宋体" w:cs="Times New Roman"/>
      <w:b/>
      <w:iCs/>
      <w:sz w:val="24"/>
      <w:szCs w:val="24"/>
    </w:rPr>
  </w:style>
  <w:style w:type="character" w:customStyle="1" w:styleId="47">
    <w:name w:val="标题 5 字符"/>
    <w:basedOn w:val="29"/>
    <w:link w:val="6"/>
    <w:qFormat/>
    <w:uiPriority w:val="0"/>
    <w:rPr>
      <w:rFonts w:ascii="Times New Roman" w:hAnsi="Times New Roman" w:eastAsia="宋体" w:cs="Times New Roman"/>
      <w:sz w:val="22"/>
      <w:szCs w:val="24"/>
      <w:lang w:val="da-DK"/>
    </w:rPr>
  </w:style>
  <w:style w:type="character" w:customStyle="1" w:styleId="48">
    <w:name w:val="标题 6 字符"/>
    <w:basedOn w:val="29"/>
    <w:link w:val="7"/>
    <w:qFormat/>
    <w:uiPriority w:val="0"/>
    <w:rPr>
      <w:rFonts w:ascii="Times New Roman" w:hAnsi="Times New Roman" w:eastAsia="宋体" w:cs="Times New Roman"/>
      <w:i/>
      <w:sz w:val="22"/>
      <w:szCs w:val="24"/>
      <w:lang w:val="da-DK"/>
    </w:rPr>
  </w:style>
  <w:style w:type="character" w:customStyle="1" w:styleId="49">
    <w:name w:val="标题 7 字符"/>
    <w:basedOn w:val="29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0">
    <w:name w:val="标题 8 字符"/>
    <w:basedOn w:val="29"/>
    <w:link w:val="9"/>
    <w:qFormat/>
    <w:uiPriority w:val="0"/>
    <w:rPr>
      <w:rFonts w:ascii="Times New Roman" w:hAnsi="Times New Roman" w:eastAsia="宋体" w:cs="Times New Roman"/>
      <w:i/>
      <w:szCs w:val="24"/>
    </w:rPr>
  </w:style>
  <w:style w:type="character" w:customStyle="1" w:styleId="51">
    <w:name w:val="标题 9 字符"/>
    <w:basedOn w:val="29"/>
    <w:link w:val="10"/>
    <w:qFormat/>
    <w:uiPriority w:val="0"/>
    <w:rPr>
      <w:rFonts w:ascii="Times New Roman" w:hAnsi="Times New Roman" w:eastAsia="宋体" w:cs="Times New Roman"/>
      <w:i/>
      <w:sz w:val="18"/>
      <w:szCs w:val="24"/>
    </w:rPr>
  </w:style>
  <w:style w:type="character" w:customStyle="1" w:styleId="52">
    <w:name w:val="批注文字 字符"/>
    <w:basedOn w:val="29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批注主题 字符"/>
    <w:basedOn w:val="52"/>
    <w:link w:val="25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4">
    <w:name w:val="正文文本 字符"/>
    <w:basedOn w:val="29"/>
    <w:link w:val="14"/>
    <w:uiPriority w:val="99"/>
  </w:style>
  <w:style w:type="character" w:customStyle="1" w:styleId="55">
    <w:name w:val="正文文本缩进 字符"/>
    <w:basedOn w:val="29"/>
    <w:link w:val="15"/>
    <w:uiPriority w:val="99"/>
    <w:rPr>
      <w:sz w:val="30"/>
    </w:rPr>
  </w:style>
  <w:style w:type="paragraph" w:customStyle="1" w:styleId="56">
    <w:name w:val="TOC 标题1"/>
    <w:basedOn w:val="2"/>
    <w:next w:val="1"/>
    <w:unhideWhenUsed/>
    <w:qFormat/>
    <w:uiPriority w:val="39"/>
    <w:pPr>
      <w:keepNext/>
      <w:keepLines/>
      <w:widowControl/>
      <w:adjustRightInd/>
      <w:snapToGrid/>
      <w:spacing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w w:val="100"/>
      <w:kern w:val="0"/>
      <w:sz w:val="28"/>
      <w:szCs w:val="28"/>
    </w:rPr>
  </w:style>
  <w:style w:type="paragraph" w:customStyle="1" w:styleId="57">
    <w:name w:val="正文文本缩进1"/>
    <w:basedOn w:val="1"/>
    <w:qFormat/>
    <w:uiPriority w:val="0"/>
    <w:pPr>
      <w:widowControl/>
      <w:ind w:left="709" w:firstLine="591"/>
    </w:pPr>
    <w:rPr>
      <w:rFonts w:asciiTheme="minorHAnsi" w:hAnsiTheme="minorHAnsi" w:eastAsiaTheme="minorEastAsia"/>
      <w:sz w:val="24"/>
    </w:rPr>
  </w:style>
  <w:style w:type="paragraph" w:customStyle="1" w:styleId="58">
    <w:name w:val="表标题"/>
    <w:basedOn w:val="1"/>
    <w:qFormat/>
    <w:uiPriority w:val="0"/>
    <w:pPr>
      <w:keepNext/>
      <w:spacing w:before="360" w:after="240"/>
      <w:jc w:val="center"/>
    </w:pPr>
    <w:rPr>
      <w:rFonts w:eastAsiaTheme="minorEastAsia"/>
      <w:b/>
      <w:bCs/>
      <w:sz w:val="24"/>
    </w:rPr>
  </w:style>
  <w:style w:type="character" w:customStyle="1" w:styleId="59">
    <w:name w:val="font01"/>
    <w:basedOn w:val="2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0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1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2">
    <w:name w:val="正文文字1"/>
    <w:basedOn w:val="1"/>
    <w:qFormat/>
    <w:uiPriority w:val="0"/>
    <w:pPr>
      <w:spacing w:before="120" w:after="120" w:line="360" w:lineRule="auto"/>
      <w:ind w:firstLine="420"/>
    </w:pPr>
    <w:rPr>
      <w:rFonts w:eastAsia="楷体_GB2312" w:asciiTheme="minorHAnsi" w:hAnsiTheme="minorHAnsi" w:cstheme="minorBidi"/>
      <w:sz w:val="28"/>
      <w:szCs w:val="28"/>
    </w:rPr>
  </w:style>
  <w:style w:type="paragraph" w:customStyle="1" w:styleId="63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  <w:szCs w:val="20"/>
    </w:rPr>
  </w:style>
  <w:style w:type="paragraph" w:customStyle="1" w:styleId="64">
    <w:name w:val="正文文本缩进2"/>
    <w:basedOn w:val="1"/>
    <w:qFormat/>
    <w:uiPriority w:val="0"/>
    <w:pPr>
      <w:widowControl/>
      <w:ind w:left="709" w:firstLine="591"/>
    </w:pPr>
    <w:rPr>
      <w:rFonts w:asciiTheme="minorHAnsi" w:hAnsiTheme="minorHAnsi" w:eastAsiaTheme="minorEastAsia"/>
      <w:sz w:val="24"/>
    </w:rPr>
  </w:style>
  <w:style w:type="character" w:customStyle="1" w:styleId="65">
    <w:name w:val="页码1"/>
    <w:basedOn w:val="29"/>
    <w:qFormat/>
    <w:uiPriority w:val="0"/>
    <w:rPr>
      <w:rFonts w:cs="Times New Roman"/>
    </w:rPr>
  </w:style>
  <w:style w:type="paragraph" w:customStyle="1" w:styleId="66">
    <w:name w:val="样式2"/>
    <w:basedOn w:val="1"/>
    <w:qFormat/>
    <w:uiPriority w:val="0"/>
    <w:pPr>
      <w:spacing w:line="300" w:lineRule="auto"/>
      <w:jc w:val="center"/>
      <w:outlineLvl w:val="0"/>
    </w:pPr>
    <w:rPr>
      <w:rFonts w:asciiTheme="minorHAnsi" w:hAnsiTheme="minorHAnsi" w:eastAsiaTheme="minorEastAsia" w:cstheme="minorBidi"/>
      <w:b/>
      <w:sz w:val="24"/>
      <w:szCs w:val="20"/>
    </w:rPr>
  </w:style>
  <w:style w:type="paragraph" w:customStyle="1" w:styleId="67">
    <w:name w:val="样式1"/>
    <w:basedOn w:val="1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0"/>
    </w:rPr>
  </w:style>
  <w:style w:type="paragraph" w:customStyle="1" w:styleId="68">
    <w:name w:val="样式4"/>
    <w:basedOn w:val="1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0"/>
    </w:rPr>
  </w:style>
  <w:style w:type="paragraph" w:customStyle="1" w:styleId="69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7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  <w:lang w:val="zh-CN"/>
    </w:rPr>
  </w:style>
  <w:style w:type="paragraph" w:customStyle="1" w:styleId="7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 w:cs="宋体" w:eastAsiaTheme="minorEastAsia"/>
      <w:b/>
      <w:bCs/>
      <w:kern w:val="0"/>
      <w:szCs w:val="20"/>
    </w:rPr>
  </w:style>
  <w:style w:type="paragraph" w:customStyle="1" w:styleId="73">
    <w:name w:val="表格标题行"/>
    <w:basedOn w:val="74"/>
    <w:qFormat/>
    <w:uiPriority w:val="0"/>
    <w:pPr>
      <w:jc w:val="center"/>
    </w:pPr>
    <w:rPr>
      <w:b/>
    </w:rPr>
  </w:style>
  <w:style w:type="paragraph" w:customStyle="1" w:styleId="74">
    <w:name w:val="表内容"/>
    <w:basedOn w:val="1"/>
    <w:qFormat/>
    <w:uiPriority w:val="0"/>
    <w:pPr>
      <w:widowControl/>
      <w:jc w:val="left"/>
    </w:pPr>
    <w:rPr>
      <w:rFonts w:ascii="宋体" w:hAnsi="宋体"/>
      <w:kern w:val="0"/>
      <w:szCs w:val="22"/>
    </w:rPr>
  </w:style>
  <w:style w:type="paragraph" w:customStyle="1" w:styleId="7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7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1">
    <w:name w:val="xl6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8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7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8">
    <w:name w:val="xl7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90">
    <w:name w:val="xl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91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2">
    <w:name w:val="_Style 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customStyle="1" w:styleId="93">
    <w:name w:val="网格型1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网格型2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5">
    <w:name w:val="正文首行缩进1"/>
    <w:basedOn w:val="14"/>
    <w:uiPriority w:val="0"/>
    <w:pPr>
      <w:ind w:firstLine="420" w:firstLineChars="100"/>
    </w:pPr>
    <w:rPr>
      <w:rFonts w:ascii="Times New Roman" w:hAnsi="Times New Roman"/>
    </w:rPr>
  </w:style>
  <w:style w:type="character" w:customStyle="1" w:styleId="96">
    <w:name w:val="正文文本首行缩进 2 字符"/>
    <w:basedOn w:val="55"/>
    <w:link w:val="26"/>
    <w:semiHidden/>
    <w:uiPriority w:val="99"/>
    <w:rPr>
      <w:kern w:val="2"/>
      <w:sz w:val="21"/>
      <w:szCs w:val="24"/>
    </w:rPr>
  </w:style>
  <w:style w:type="character" w:customStyle="1" w:styleId="97">
    <w:name w:val="标题 字符"/>
    <w:basedOn w:val="29"/>
    <w:link w:val="24"/>
    <w:qFormat/>
    <w:uiPriority w:val="10"/>
    <w:rPr>
      <w:rFonts w:ascii="楷体" w:hAnsi="楷体" w:eastAsia="楷体"/>
      <w:b/>
      <w:bCs/>
      <w:kern w:val="2"/>
      <w:sz w:val="28"/>
      <w:szCs w:val="28"/>
    </w:rPr>
  </w:style>
  <w:style w:type="paragraph" w:customStyle="1" w:styleId="98">
    <w:name w:val="* Body1"/>
    <w:basedOn w:val="1"/>
    <w:qFormat/>
    <w:uiPriority w:val="0"/>
    <w:pPr>
      <w:spacing w:afterLines="50" w:line="360" w:lineRule="auto"/>
    </w:pPr>
    <w:rPr>
      <w:rFonts w:cs="宋体"/>
      <w:sz w:val="24"/>
    </w:rPr>
  </w:style>
  <w:style w:type="paragraph" w:customStyle="1" w:styleId="99">
    <w:name w:val="表格文字"/>
    <w:qFormat/>
    <w:uiPriority w:val="0"/>
    <w:rPr>
      <w:rFonts w:ascii="Times New Roman" w:hAnsi="Times New Roman" w:eastAsia="仿宋_GB2312" w:cs="Times New Roman"/>
      <w:bCs/>
      <w:sz w:val="24"/>
      <w:lang w:val="en-US" w:eastAsia="zh-CN" w:bidi="ar-SA"/>
    </w:rPr>
  </w:style>
  <w:style w:type="paragraph" w:styleId="100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1">
    <w:name w:val="页脚 字符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057C-BB10-4A49-BFBB-CE2A7D95F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1634</Words>
  <Characters>9315</Characters>
  <Lines>77</Lines>
  <Paragraphs>21</Paragraphs>
  <TotalTime>332</TotalTime>
  <ScaleCrop>false</ScaleCrop>
  <LinksUpToDate>false</LinksUpToDate>
  <CharactersWithSpaces>10928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2019-02-21T08:52:00Z</dcterms:created>
  <dc:creator>魏霖荫</dc:creator>
  <cp:lastModifiedBy>黄稷</cp:lastModifiedBy>
  <cp:lastPrinted>2024-09-05T02:32:00Z</cp:lastPrinted>
  <dcterms:modified xsi:type="dcterms:W3CDTF">2025-09-12T00:52:50Z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5CA6A8B1E20B4EE39FA2AD696591A2D3</vt:lpwstr>
  </property>
</Properties>
</file>