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85453">
      <w:pPr>
        <w:spacing w:line="360" w:lineRule="auto"/>
        <w:ind w:firstLine="566" w:firstLineChars="236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附件1：</w:t>
      </w:r>
    </w:p>
    <w:p w14:paraId="4A0F5ED6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采购需求说明书</w:t>
      </w:r>
    </w:p>
    <w:p w14:paraId="3A517A16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22DB82E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一、项目背景</w:t>
      </w:r>
    </w:p>
    <w:p w14:paraId="5E6E778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中国国际服务贸易交易会（以下简称“服贸会”）是全球规模最大的服务贸易领域综合性展会，是国家对外开放的重要平台。2025年服贸会将于9月10日至9月14日在北京首钢园举办，采购人受邀参加金融服务专题展。为确保参展工作顺利推进，需要采购展位及专场活动会议场地服务。</w:t>
      </w:r>
    </w:p>
    <w:p w14:paraId="06CC009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二、采购工作目标</w:t>
      </w:r>
    </w:p>
    <w:p w14:paraId="07874E51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通过采购供应商所提供的相关服务，确保采购人在服贸会期间的展位和专场活动顺利进行，符合项目定位。</w:t>
      </w:r>
    </w:p>
    <w:p w14:paraId="5ED710E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三、项目概况</w:t>
      </w:r>
    </w:p>
    <w:p w14:paraId="34A113F3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采购人计划于2025年9月在北京首钢园参加2025年服贸会。</w:t>
      </w:r>
    </w:p>
    <w:p w14:paraId="35F2335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一是拟布设约124㎡展区，集中展示采购人金融服务业务特色与成果，突出政策性金融支持实体经济和服务贸易发展的定位。展区位于首钢园6号馆核心区域，将通过图文展示、互动交流等形式提升采购人整体形象。</w:t>
      </w:r>
    </w:p>
    <w:p w14:paraId="0D2C70E3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二是拟举办1场金融服务主题专场活动，活动地点为大会指定会议室001（大会议室），可容纳约170人，预计时长2小时。活动环节包括签约仪式、专题论坛、嘉宾交流等，旨在展示采购人服务贸易创新案例，搭建交流合作平台，提升我行在国际服务贸易领域的影响力。</w:t>
      </w:r>
    </w:p>
    <w:p w14:paraId="1525CFEE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四、采购内容</w:t>
      </w:r>
    </w:p>
    <w:p w14:paraId="414A2B40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480" w:firstLineChars="200"/>
        <w:textAlignment w:val="auto"/>
        <w:outlineLvl w:val="1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  <w:lang w:val="en-US" w:eastAsia="zh-CN"/>
        </w:rPr>
        <w:t>本项目涉及的各项数量为最低要求，请供应商充分考虑风险，具体数量以采购人最终确定为准，费用均包含在报价中，采购人不再另行支付任何费用。</w:t>
      </w:r>
    </w:p>
    <w:p w14:paraId="28CCB61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（一）采购服务。</w:t>
      </w:r>
    </w:p>
    <w:p w14:paraId="17058B1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bCs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none"/>
        </w:rPr>
        <w:t>项目服务期间采购人拟参加2025年服贸会金融服务专题展，包含布设展区和举办主题专场活动，需供应商提供展位及会议场地相关服务，确保采购人参展和活动顺利开展。</w:t>
      </w:r>
    </w:p>
    <w:p w14:paraId="1747E6FF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bCs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none"/>
        </w:rPr>
        <w:t>采购内容包括但不限于：</w:t>
      </w:r>
    </w:p>
    <w:p w14:paraId="6805AF7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bCs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none"/>
        </w:rPr>
        <w:t>展位使用服务：提供124㎡展位（首钢园6号馆S6T001）使用权及大会配套基础服务；</w:t>
      </w:r>
    </w:p>
    <w:p w14:paraId="5ADAC5F5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bCs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none"/>
        </w:rPr>
        <w:t>会议场地服务：提供大会指定会议室001（大会议室，可容纳约170人），用于举办金融服务主题专场活动，包含场地租赁及基础会务支持。</w:t>
      </w:r>
    </w:p>
    <w:p w14:paraId="09E02BC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（二）服务期限。</w:t>
      </w:r>
    </w:p>
    <w:p w14:paraId="080D791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服务期限为自合同签订之日起至</w:t>
      </w:r>
      <w:r>
        <w:rPr>
          <w:rFonts w:hint="eastAsia" w:ascii="仿宋" w:hAnsi="仿宋" w:eastAsia="仿宋" w:cs="仿宋"/>
          <w:bCs/>
          <w:sz w:val="24"/>
          <w:szCs w:val="24"/>
          <w:highlight w:val="none"/>
          <w:lang w:val="en-US" w:eastAsia="zh-CN"/>
        </w:rPr>
        <w:t>活动</w:t>
      </w: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结束后一个月。</w:t>
      </w:r>
    </w:p>
    <w:p w14:paraId="5EE625EB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五、具体需求</w:t>
      </w:r>
    </w:p>
    <w:p w14:paraId="43456E2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2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</w:rPr>
        <w:t>（一）展区服务</w:t>
      </w:r>
    </w:p>
    <w:p w14:paraId="6E07198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highlight w:val="none"/>
        </w:rPr>
        <w:t>确保采购人展区位置落实，提供大会规定的电力、网络、安保及其他基础设施；</w:t>
      </w:r>
    </w:p>
    <w:p w14:paraId="25D7F94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highlight w:val="none"/>
        </w:rPr>
        <w:t>协调大会组委会，保障展位在展期内的正常开放与使用；</w:t>
      </w:r>
    </w:p>
    <w:p w14:paraId="3FA10BE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highlight w:val="none"/>
        </w:rPr>
        <w:t>提供必要的展位证件、施工及安全管理对接服务。</w:t>
      </w:r>
    </w:p>
    <w:p w14:paraId="5ECB604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</w:rPr>
        <w:t>（二）会议场地服务</w:t>
      </w:r>
    </w:p>
    <w:p w14:paraId="144153D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highlight w:val="none"/>
        </w:rPr>
        <w:t>提供会议室001（大会议室）2小时使用权，满足活动规模约170人；</w:t>
      </w:r>
    </w:p>
    <w:p w14:paraId="0A5926A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highlight w:val="none"/>
        </w:rPr>
        <w:t>提供场地配套基本设备（音响、LED屏幕、话筒、桌椅等）；</w:t>
      </w:r>
    </w:p>
    <w:p w14:paraId="69DF609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highlight w:val="none"/>
        </w:rPr>
        <w:t>按大会统一标准提供会务支持（如签到桌椅、安保及消防服务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highlight w:val="none"/>
          <w:lang w:val="en-US" w:eastAsia="zh-CN"/>
        </w:rPr>
        <w:t>等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highlight w:val="none"/>
        </w:rPr>
        <w:t>）。</w:t>
      </w:r>
    </w:p>
    <w:p w14:paraId="29E52F7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六、相关要求</w:t>
      </w:r>
    </w:p>
    <w:p w14:paraId="467A9E6D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（一）服务要求。</w:t>
      </w:r>
    </w:p>
    <w:p w14:paraId="3E5E8B4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供应商应确保提供的展位和会议场地服务符合大会统一标准，并满足采购人使用需求；</w:t>
      </w:r>
    </w:p>
    <w:p w14:paraId="455F01F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供应商应协助采购人完成与大会组委会的相关手续对接，包括展区使用、会议室使用、安全管理等；</w:t>
      </w:r>
    </w:p>
    <w:p w14:paraId="6656C1E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供应商应按要求出具正式发票，并承诺不再额外收取其他任何费用；</w:t>
      </w:r>
    </w:p>
    <w:p w14:paraId="0DD81E46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4.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供应商需签署廉洁承诺书，接受采购人和纪检监察部门监督。</w:t>
      </w:r>
    </w:p>
    <w:p w14:paraId="126E6BC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七、支付及验收</w:t>
      </w:r>
    </w:p>
    <w:p w14:paraId="163B4E6D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（一）支付条款。</w:t>
      </w:r>
    </w:p>
    <w:p w14:paraId="5BC5CC97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活动结束并经采购人验收合格后，按照合同结算总价支付</w:t>
      </w:r>
      <w:r>
        <w:rPr>
          <w:rFonts w:hint="eastAsia" w:ascii="仿宋" w:hAnsi="仿宋" w:eastAsia="仿宋" w:cs="仿宋"/>
          <w:bCs/>
          <w:sz w:val="24"/>
          <w:szCs w:val="24"/>
          <w:highlight w:val="none"/>
          <w:lang w:val="en-US" w:eastAsia="zh-CN"/>
        </w:rPr>
        <w:t>全</w:t>
      </w: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款</w:t>
      </w:r>
      <w:r>
        <w:rPr>
          <w:rFonts w:hint="eastAsia" w:ascii="仿宋" w:hAnsi="仿宋" w:eastAsia="仿宋" w:cs="仿宋"/>
          <w:bCs/>
          <w:sz w:val="24"/>
          <w:szCs w:val="24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具体付款时间截点以双方签订合同为准。</w:t>
      </w:r>
    </w:p>
    <w:p w14:paraId="3E26B67D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（二）验收方式。</w:t>
      </w:r>
    </w:p>
    <w:p w14:paraId="4309DE8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采购人将从服务完整性、规范性、使用情况及服务配合度等方面进行综合验收；</w:t>
      </w:r>
    </w:p>
    <w:p w14:paraId="67BDC4D0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验收合格后由采购人出具书面验收意见作为最终付款依据；</w:t>
      </w:r>
    </w:p>
    <w:p w14:paraId="77746D4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如发现问题，供应商应及时整改并达到采购人要求，否则采购人有权扣减相关费用。</w:t>
      </w:r>
    </w:p>
    <w:p w14:paraId="332BE983">
      <w:pPr>
        <w:rPr>
          <w:rFonts w:hint="default" w:ascii="仿宋" w:hAnsi="仿宋" w:eastAsia="仿宋" w:cs="仿宋"/>
          <w:bCs/>
          <w:sz w:val="24"/>
          <w:szCs w:val="24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BF8B3C"/>
    <w:multiLevelType w:val="singleLevel"/>
    <w:tmpl w:val="77BF8B3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56C"/>
    <w:rsid w:val="00014133"/>
    <w:rsid w:val="00070DE4"/>
    <w:rsid w:val="000A5F04"/>
    <w:rsid w:val="000C5535"/>
    <w:rsid w:val="00105691"/>
    <w:rsid w:val="00111C6F"/>
    <w:rsid w:val="00187A9A"/>
    <w:rsid w:val="001A3753"/>
    <w:rsid w:val="001E55CC"/>
    <w:rsid w:val="0021074E"/>
    <w:rsid w:val="00274E56"/>
    <w:rsid w:val="00275AD4"/>
    <w:rsid w:val="002C3743"/>
    <w:rsid w:val="002C6D42"/>
    <w:rsid w:val="002E7FCC"/>
    <w:rsid w:val="002F5726"/>
    <w:rsid w:val="00304A67"/>
    <w:rsid w:val="0031576F"/>
    <w:rsid w:val="00321B31"/>
    <w:rsid w:val="003C5250"/>
    <w:rsid w:val="003D52BF"/>
    <w:rsid w:val="004A23C4"/>
    <w:rsid w:val="004B08DA"/>
    <w:rsid w:val="00537149"/>
    <w:rsid w:val="00570211"/>
    <w:rsid w:val="005716E7"/>
    <w:rsid w:val="005B4D8A"/>
    <w:rsid w:val="005E0EB9"/>
    <w:rsid w:val="00610CC5"/>
    <w:rsid w:val="00636518"/>
    <w:rsid w:val="00647E36"/>
    <w:rsid w:val="00684A0D"/>
    <w:rsid w:val="006B4FAA"/>
    <w:rsid w:val="006D322E"/>
    <w:rsid w:val="006F31FF"/>
    <w:rsid w:val="00700E51"/>
    <w:rsid w:val="0070266E"/>
    <w:rsid w:val="00716633"/>
    <w:rsid w:val="00726827"/>
    <w:rsid w:val="0074194E"/>
    <w:rsid w:val="00755BFB"/>
    <w:rsid w:val="007829A6"/>
    <w:rsid w:val="0078441D"/>
    <w:rsid w:val="008161BD"/>
    <w:rsid w:val="00866D53"/>
    <w:rsid w:val="008C14D7"/>
    <w:rsid w:val="008D0AD5"/>
    <w:rsid w:val="008E60F1"/>
    <w:rsid w:val="00947AB1"/>
    <w:rsid w:val="009547B5"/>
    <w:rsid w:val="0097551B"/>
    <w:rsid w:val="009A2E44"/>
    <w:rsid w:val="009B1EAE"/>
    <w:rsid w:val="009D1F8C"/>
    <w:rsid w:val="00A22F97"/>
    <w:rsid w:val="00A27701"/>
    <w:rsid w:val="00A350BF"/>
    <w:rsid w:val="00A96098"/>
    <w:rsid w:val="00AD71F2"/>
    <w:rsid w:val="00AF6367"/>
    <w:rsid w:val="00B05206"/>
    <w:rsid w:val="00B1347A"/>
    <w:rsid w:val="00B2256C"/>
    <w:rsid w:val="00B2624A"/>
    <w:rsid w:val="00B9099A"/>
    <w:rsid w:val="00C22D05"/>
    <w:rsid w:val="00C324A2"/>
    <w:rsid w:val="00C40452"/>
    <w:rsid w:val="00C43B12"/>
    <w:rsid w:val="00C81641"/>
    <w:rsid w:val="00CC48E4"/>
    <w:rsid w:val="00CD48D1"/>
    <w:rsid w:val="00CD6E24"/>
    <w:rsid w:val="00CF4210"/>
    <w:rsid w:val="00CF55F5"/>
    <w:rsid w:val="00D55A62"/>
    <w:rsid w:val="00D66BE4"/>
    <w:rsid w:val="00DA0C5B"/>
    <w:rsid w:val="00DC10CA"/>
    <w:rsid w:val="00DF7AE1"/>
    <w:rsid w:val="00E333AB"/>
    <w:rsid w:val="00E56385"/>
    <w:rsid w:val="00E615AE"/>
    <w:rsid w:val="00EA28FE"/>
    <w:rsid w:val="00EC04E8"/>
    <w:rsid w:val="00EC21EE"/>
    <w:rsid w:val="00F00389"/>
    <w:rsid w:val="00F97066"/>
    <w:rsid w:val="00FB5F91"/>
    <w:rsid w:val="00FF0FF9"/>
    <w:rsid w:val="00FF28FD"/>
    <w:rsid w:val="026811C2"/>
    <w:rsid w:val="03085854"/>
    <w:rsid w:val="07C531B9"/>
    <w:rsid w:val="0CA65BA1"/>
    <w:rsid w:val="106D0FF2"/>
    <w:rsid w:val="108F7598"/>
    <w:rsid w:val="159C7BA6"/>
    <w:rsid w:val="1675450A"/>
    <w:rsid w:val="1BC11A92"/>
    <w:rsid w:val="1EDDBD2A"/>
    <w:rsid w:val="1FB8409B"/>
    <w:rsid w:val="27F77881"/>
    <w:rsid w:val="2A7F1496"/>
    <w:rsid w:val="3162469E"/>
    <w:rsid w:val="32E71C2E"/>
    <w:rsid w:val="35D8559C"/>
    <w:rsid w:val="39522020"/>
    <w:rsid w:val="3B4A0FE7"/>
    <w:rsid w:val="3C5B1C0A"/>
    <w:rsid w:val="408263D3"/>
    <w:rsid w:val="42AE02FD"/>
    <w:rsid w:val="44253A9E"/>
    <w:rsid w:val="44BD69EB"/>
    <w:rsid w:val="45924ECB"/>
    <w:rsid w:val="45EA6AAD"/>
    <w:rsid w:val="492D5EDE"/>
    <w:rsid w:val="55D8285D"/>
    <w:rsid w:val="5AEE394A"/>
    <w:rsid w:val="5D2B76E8"/>
    <w:rsid w:val="662233D4"/>
    <w:rsid w:val="6701164B"/>
    <w:rsid w:val="670648E3"/>
    <w:rsid w:val="693764BC"/>
    <w:rsid w:val="75BFF1A6"/>
    <w:rsid w:val="763F2C3D"/>
    <w:rsid w:val="AC3FA028"/>
    <w:rsid w:val="DBDF8D59"/>
    <w:rsid w:val="DD76421E"/>
    <w:rsid w:val="EFB77C5D"/>
    <w:rsid w:val="F6DFFA31"/>
    <w:rsid w:val="FFBCE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qFormat/>
    <w:uiPriority w:val="0"/>
    <w:pPr>
      <w:adjustRightInd/>
      <w:spacing w:after="120" w:line="480" w:lineRule="exact"/>
      <w:ind w:firstLine="420" w:firstLineChars="0"/>
      <w:jc w:val="both"/>
      <w:textAlignment w:val="auto"/>
    </w:pPr>
    <w:rPr>
      <w:kern w:val="2"/>
      <w:sz w:val="21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sz w:val="18"/>
      <w:szCs w:val="18"/>
    </w:rPr>
  </w:style>
  <w:style w:type="paragraph" w:customStyle="1" w:styleId="13">
    <w:name w:val="Table Paragraph"/>
    <w:basedOn w:val="1"/>
    <w:qFormat/>
    <w:uiPriority w:val="0"/>
    <w:pPr>
      <w:autoSpaceDE w:val="0"/>
      <w:autoSpaceDN w:val="0"/>
      <w:ind w:left="4"/>
      <w:jc w:val="left"/>
    </w:pPr>
    <w:rPr>
      <w:rFonts w:ascii="仿宋" w:hAnsi="仿宋" w:eastAsia="仿宋" w:cs="宋体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1863</Words>
  <Characters>2002</Characters>
  <Lines>10</Lines>
  <Paragraphs>3</Paragraphs>
  <TotalTime>1</TotalTime>
  <ScaleCrop>false</ScaleCrop>
  <LinksUpToDate>false</LinksUpToDate>
  <CharactersWithSpaces>2011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2021-01-05T11:12:00Z</dcterms:created>
  <dc:creator>肖然</dc:creator>
  <cp:lastModifiedBy>中招</cp:lastModifiedBy>
  <dcterms:modified xsi:type="dcterms:W3CDTF">2025-08-04T08:25:37Z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30E3508FD23BB2B6C92A8B68072CE8F9_43</vt:lpwstr>
  </property>
  <property fmtid="{D5CDD505-2E9C-101B-9397-08002B2CF9AE}" pid="4" name="KSOTemplateDocerSaveRecord">
    <vt:lpwstr>eyJoZGlkIjoiMzEwNTM5NzYwMDRjMzkwZTVkZjY2ODkwMGIxNGU0OTUiLCJ1c2VySWQiOiI0NjgwOTQ4MjQifQ==</vt:lpwstr>
  </property>
</Properties>
</file>