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82C1">
      <w:pPr>
        <w:spacing w:line="360" w:lineRule="auto"/>
        <w:ind w:firstLine="420"/>
        <w:rPr>
          <w:rFonts w:hint="eastAsia" w:ascii="黑体" w:hAnsi="黑体" w:eastAsia="黑体"/>
          <w:snapToGrid w:val="0"/>
          <w:spacing w:val="-10"/>
          <w:w w:val="90"/>
          <w:sz w:val="28"/>
        </w:rPr>
      </w:pPr>
      <w:r>
        <w:rPr>
          <w:rFonts w:ascii="黑体" w:hAnsi="黑体" w:eastAsia="黑体"/>
          <w:snapToGrid w:val="0"/>
          <w:spacing w:val="-10"/>
          <w:w w:val="90"/>
          <w:sz w:val="28"/>
        </w:rPr>
        <w:t>附件2：项目需求</w:t>
      </w:r>
    </w:p>
    <w:p w14:paraId="7868E76E">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1"/>
        <w:rPr>
          <w:rFonts w:ascii="Times New Roman" w:hAnsi="Times New Roman" w:eastAsia="黑体"/>
          <w:b w:val="0"/>
          <w:bCs w:val="0"/>
          <w:sz w:val="24"/>
          <w:szCs w:val="24"/>
        </w:rPr>
      </w:pPr>
      <w:bookmarkStart w:id="0" w:name="_Toc29772"/>
      <w:r>
        <w:rPr>
          <w:rFonts w:ascii="Times New Roman" w:hAnsi="黑体" w:eastAsia="黑体"/>
          <w:b w:val="0"/>
          <w:bCs w:val="0"/>
          <w:sz w:val="24"/>
          <w:szCs w:val="24"/>
        </w:rPr>
        <w:t>一、项目介绍</w:t>
      </w:r>
      <w:bookmarkEnd w:id="0"/>
    </w:p>
    <w:p w14:paraId="3EBF1B99">
      <w:pPr>
        <w:pStyle w:val="9"/>
        <w:numPr>
          <w:ilvl w:val="1"/>
          <w:numId w:val="0"/>
        </w:numPr>
        <w:tabs>
          <w:tab w:val="left" w:pos="192"/>
        </w:tabs>
        <w:adjustRightInd w:val="0"/>
        <w:spacing w:before="0" w:beforeLines="0" w:after="0" w:afterLines="0" w:line="360" w:lineRule="auto"/>
        <w:ind w:left="336" w:firstLine="482" w:firstLineChars="200"/>
        <w:textAlignment w:val="baseline"/>
        <w:outlineLvl w:val="2"/>
        <w:rPr>
          <w:rFonts w:ascii="Times New Roman" w:eastAsia="仿宋_GB2312"/>
          <w:b w:val="0"/>
          <w:bCs w:val="0"/>
          <w:sz w:val="24"/>
          <w:szCs w:val="24"/>
        </w:rPr>
      </w:pPr>
      <w:bookmarkStart w:id="1" w:name="_Toc20375"/>
      <w:bookmarkStart w:id="2" w:name="_Toc14418"/>
      <w:r>
        <w:rPr>
          <w:rFonts w:hint="eastAsia" w:hAnsi="仿宋_GB2312" w:eastAsia="仿宋_GB2312"/>
          <w:sz w:val="24"/>
          <w:szCs w:val="24"/>
          <w:lang w:eastAsia="zh-CN"/>
        </w:rPr>
        <w:t>（</w:t>
      </w:r>
      <w:r>
        <w:rPr>
          <w:rFonts w:hint="eastAsia" w:hAnsi="仿宋_GB2312" w:eastAsia="仿宋_GB2312"/>
          <w:sz w:val="24"/>
          <w:szCs w:val="24"/>
          <w:lang w:val="en-US" w:eastAsia="zh-CN"/>
        </w:rPr>
        <w:t>一</w:t>
      </w:r>
      <w:r>
        <w:rPr>
          <w:rFonts w:hint="eastAsia" w:hAnsi="仿宋_GB2312" w:eastAsia="仿宋_GB2312"/>
          <w:sz w:val="24"/>
          <w:szCs w:val="24"/>
          <w:lang w:eastAsia="zh-CN"/>
        </w:rPr>
        <w:t>）</w:t>
      </w:r>
      <w:r>
        <w:rPr>
          <w:rFonts w:ascii="Times New Roman" w:eastAsia="仿宋_GB2312"/>
          <w:b w:val="0"/>
          <w:bCs w:val="0"/>
          <w:sz w:val="24"/>
          <w:szCs w:val="24"/>
        </w:rPr>
        <w:t>项目背景概述</w:t>
      </w:r>
    </w:p>
    <w:p w14:paraId="734520C6">
      <w:pPr>
        <w:pageBreakBefore w:val="0"/>
        <w:widowControl w:val="0"/>
        <w:kinsoku/>
        <w:wordWrap/>
        <w:overflowPunct/>
        <w:topLinePunct w:val="0"/>
        <w:autoSpaceDE/>
        <w:autoSpaceDN/>
        <w:bidi w:val="0"/>
        <w:snapToGrid/>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增值税防伪税控系统是基于百望股份有限公司产品于2021年配合蓝图系统做客户化改造后上线，至今已稳定运行3年。该系统主要提供增值税发票进项、销项相关业务功能，包括支持纸质增值税发票进销项、</w:t>
      </w:r>
      <w:r>
        <w:rPr>
          <w:rFonts w:hint="default" w:ascii="仿宋_GB2312" w:hAnsi="仿宋_GB2312" w:eastAsia="仿宋_GB2312" w:cs="仿宋_GB2312"/>
          <w:sz w:val="24"/>
          <w:szCs w:val="24"/>
          <w:lang w:val="en-US" w:eastAsia="zh-CN"/>
        </w:rPr>
        <w:t>数电发票</w:t>
      </w:r>
      <w:r>
        <w:rPr>
          <w:rFonts w:hint="eastAsia" w:ascii="仿宋_GB2312" w:hAnsi="仿宋_GB2312" w:eastAsia="仿宋_GB2312" w:cs="仿宋_GB2312"/>
          <w:sz w:val="24"/>
          <w:szCs w:val="24"/>
          <w:lang w:val="en-US" w:eastAsia="zh-CN"/>
        </w:rPr>
        <w:t>进销项、</w:t>
      </w:r>
      <w:r>
        <w:rPr>
          <w:rFonts w:hint="default" w:ascii="仿宋_GB2312" w:hAnsi="仿宋_GB2312" w:eastAsia="仿宋_GB2312" w:cs="仿宋_GB2312"/>
          <w:sz w:val="24"/>
          <w:szCs w:val="24"/>
          <w:lang w:val="en-US" w:eastAsia="zh-CN"/>
        </w:rPr>
        <w:t>发票查验</w:t>
      </w:r>
      <w:r>
        <w:rPr>
          <w:rFonts w:hint="eastAsia" w:ascii="仿宋_GB2312" w:hAnsi="仿宋_GB2312" w:eastAsia="仿宋_GB2312" w:cs="仿宋_GB2312"/>
          <w:sz w:val="24"/>
          <w:szCs w:val="24"/>
          <w:lang w:val="en-US" w:eastAsia="zh-CN"/>
        </w:rPr>
        <w:t>、与税局系统同步发票信息等相关功能。按照采购人信息系统信息技术应用创新（以下简称创新）改造要求和安排，现启动增值税防伪税控系统信息技术应用创新改造项目。</w:t>
      </w:r>
      <w:r>
        <w:rPr>
          <w:rFonts w:hint="eastAsia" w:ascii="Times New Roman" w:hAnsi="楷体" w:eastAsia="仿宋_GB2312" w:cs="Times New Roman"/>
          <w:sz w:val="24"/>
          <w:szCs w:val="24"/>
          <w:highlight w:val="none"/>
          <w:lang w:val="en-US" w:eastAsia="zh-CN"/>
        </w:rPr>
        <w:t>该项目为延续性项目。</w:t>
      </w:r>
    </w:p>
    <w:p w14:paraId="303DF06F">
      <w:pPr>
        <w:pStyle w:val="9"/>
        <w:numPr>
          <w:ilvl w:val="1"/>
          <w:numId w:val="0"/>
        </w:numPr>
        <w:tabs>
          <w:tab w:val="left" w:pos="192"/>
        </w:tabs>
        <w:adjustRightInd w:val="0"/>
        <w:spacing w:before="0" w:beforeLines="0" w:after="0" w:afterLines="0" w:line="360" w:lineRule="auto"/>
        <w:ind w:left="336" w:firstLine="482" w:firstLineChars="200"/>
        <w:textAlignment w:val="baseline"/>
        <w:outlineLvl w:val="2"/>
        <w:rPr>
          <w:rFonts w:ascii="Times New Roman" w:hAnsi="Times New Roman" w:eastAsia="仿宋_GB2312"/>
          <w:b w:val="0"/>
          <w:bCs w:val="0"/>
          <w:sz w:val="24"/>
          <w:szCs w:val="24"/>
        </w:rPr>
      </w:pPr>
      <w:r>
        <w:rPr>
          <w:rFonts w:hint="eastAsia" w:hAnsi="仿宋_GB2312" w:eastAsia="仿宋_GB2312"/>
          <w:sz w:val="24"/>
          <w:szCs w:val="24"/>
          <w:lang w:eastAsia="zh-CN"/>
        </w:rPr>
        <w:t>（</w:t>
      </w:r>
      <w:r>
        <w:rPr>
          <w:rFonts w:hint="eastAsia" w:hAnsi="仿宋_GB2312" w:eastAsia="仿宋_GB2312"/>
          <w:sz w:val="24"/>
          <w:szCs w:val="24"/>
          <w:lang w:val="en-US" w:eastAsia="zh-CN"/>
        </w:rPr>
        <w:t>二</w:t>
      </w:r>
      <w:r>
        <w:rPr>
          <w:rFonts w:hint="eastAsia" w:hAnsi="仿宋_GB2312" w:eastAsia="仿宋_GB2312"/>
          <w:sz w:val="24"/>
          <w:szCs w:val="24"/>
          <w:lang w:eastAsia="zh-CN"/>
        </w:rPr>
        <w:t>）</w:t>
      </w:r>
      <w:r>
        <w:rPr>
          <w:rFonts w:ascii="Times New Roman" w:hAnsi="Times New Roman" w:eastAsia="仿宋_GB2312"/>
          <w:b w:val="0"/>
          <w:bCs w:val="0"/>
          <w:sz w:val="24"/>
          <w:szCs w:val="24"/>
        </w:rPr>
        <w:t>功能或目标</w:t>
      </w:r>
    </w:p>
    <w:p w14:paraId="7DB1175D">
      <w:pPr>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完成增值税防伪税控系统信息技术应用创新改造工作。实施内容主要包括根据创新基础软硬件要求（服务器、操作系统、数据库、中间件等），对增值税防伪税控系统应用层代码进行适应性改造，并完成全栈创新环境下的上线部署、数据迁移、投产上线和切换保障等工作。</w:t>
      </w:r>
    </w:p>
    <w:p w14:paraId="399317BA">
      <w:pPr>
        <w:spacing w:line="360" w:lineRule="auto"/>
        <w:ind w:firstLine="480" w:firstLineChars="200"/>
        <w:rPr>
          <w:rFonts w:hint="eastAsia"/>
          <w:sz w:val="24"/>
          <w:szCs w:val="24"/>
          <w:lang w:val="en-US" w:eastAsia="zh-CN"/>
        </w:rPr>
      </w:pPr>
      <w:r>
        <w:rPr>
          <w:rFonts w:hint="eastAsia" w:ascii="仿宋_GB2312" w:hAnsi="仿宋_GB2312" w:eastAsia="仿宋_GB2312" w:cs="仿宋_GB2312"/>
          <w:sz w:val="24"/>
          <w:szCs w:val="24"/>
          <w:highlight w:val="none"/>
          <w:lang w:val="en-US" w:eastAsia="zh-CN"/>
        </w:rPr>
        <w:t>2.要求供应商提供客户化软件及核心产品软件系统中客户化部分的目标程序及全部源代码；要求供应商提供核心产品软件的目标程序及全部源代码，以及</w:t>
      </w:r>
      <w:r>
        <w:rPr>
          <w:rFonts w:hint="eastAsia" w:eastAsia="仿宋_GB2312"/>
          <w:bCs/>
          <w:sz w:val="24"/>
          <w:szCs w:val="24"/>
          <w:highlight w:val="none"/>
        </w:rPr>
        <w:t>使</w:t>
      </w:r>
      <w:r>
        <w:rPr>
          <w:rFonts w:hint="eastAsia" w:eastAsia="仿宋_GB2312"/>
          <w:bCs/>
          <w:sz w:val="24"/>
          <w:szCs w:val="24"/>
          <w:highlight w:val="none"/>
          <w:lang w:eastAsia="zh-CN"/>
        </w:rPr>
        <w:t>采购人</w:t>
      </w:r>
      <w:r>
        <w:rPr>
          <w:rFonts w:hint="eastAsia" w:eastAsia="仿宋_GB2312"/>
          <w:bCs/>
          <w:sz w:val="24"/>
          <w:szCs w:val="24"/>
          <w:highlight w:val="none"/>
        </w:rPr>
        <w:t>可独立对客户化软件</w:t>
      </w:r>
      <w:r>
        <w:rPr>
          <w:rFonts w:hint="eastAsia" w:eastAsia="仿宋_GB2312"/>
          <w:bCs/>
          <w:sz w:val="24"/>
          <w:szCs w:val="24"/>
          <w:highlight w:val="none"/>
          <w:lang w:eastAsia="zh-CN"/>
        </w:rPr>
        <w:t>、</w:t>
      </w:r>
      <w:r>
        <w:rPr>
          <w:rFonts w:hint="eastAsia" w:eastAsia="仿宋_GB2312"/>
          <w:bCs/>
          <w:sz w:val="24"/>
          <w:szCs w:val="24"/>
          <w:highlight w:val="none"/>
        </w:rPr>
        <w:t>核心产品软件进行开发</w:t>
      </w:r>
      <w:r>
        <w:rPr>
          <w:rFonts w:hint="eastAsia" w:eastAsia="仿宋_GB2312"/>
          <w:bCs/>
          <w:sz w:val="24"/>
          <w:szCs w:val="24"/>
          <w:highlight w:val="none"/>
          <w:lang w:val="en-US" w:eastAsia="zh-CN"/>
        </w:rPr>
        <w:t>和</w:t>
      </w:r>
      <w:r>
        <w:rPr>
          <w:rFonts w:hint="eastAsia" w:eastAsia="仿宋_GB2312"/>
          <w:bCs/>
          <w:sz w:val="24"/>
          <w:szCs w:val="24"/>
          <w:highlight w:val="none"/>
        </w:rPr>
        <w:t>运行必要的开发接口</w:t>
      </w:r>
      <w:r>
        <w:rPr>
          <w:rFonts w:hint="eastAsia" w:eastAsia="仿宋_GB2312"/>
          <w:bCs/>
          <w:sz w:val="24"/>
          <w:szCs w:val="24"/>
          <w:highlight w:val="none"/>
          <w:lang w:val="en-US" w:eastAsia="zh-CN"/>
        </w:rPr>
        <w:t>文档</w:t>
      </w:r>
      <w:r>
        <w:rPr>
          <w:rFonts w:hint="eastAsia" w:eastAsia="仿宋_GB2312"/>
          <w:bCs/>
          <w:sz w:val="24"/>
          <w:szCs w:val="24"/>
          <w:highlight w:val="none"/>
          <w:lang w:eastAsia="zh-CN"/>
        </w:rPr>
        <w:t>、</w:t>
      </w:r>
      <w:r>
        <w:rPr>
          <w:rFonts w:hint="eastAsia" w:eastAsia="仿宋_GB2312"/>
          <w:bCs/>
          <w:sz w:val="24"/>
          <w:szCs w:val="24"/>
          <w:highlight w:val="none"/>
          <w:lang w:val="en-US" w:eastAsia="zh-CN"/>
        </w:rPr>
        <w:t>设计文档、</w:t>
      </w:r>
      <w:r>
        <w:rPr>
          <w:rFonts w:hint="eastAsia" w:eastAsia="仿宋_GB2312"/>
          <w:bCs/>
          <w:sz w:val="24"/>
          <w:szCs w:val="24"/>
          <w:highlight w:val="none"/>
        </w:rPr>
        <w:t>操作文档等</w:t>
      </w:r>
      <w:r>
        <w:rPr>
          <w:rFonts w:hint="eastAsia" w:eastAsia="仿宋_GB2312"/>
          <w:bCs/>
          <w:sz w:val="24"/>
          <w:szCs w:val="24"/>
          <w:highlight w:val="none"/>
          <w:lang w:val="en-US" w:eastAsia="zh-CN"/>
        </w:rPr>
        <w:t>完整的文档</w:t>
      </w:r>
      <w:r>
        <w:rPr>
          <w:rFonts w:hint="eastAsia" w:eastAsia="仿宋_GB2312"/>
          <w:bCs/>
          <w:sz w:val="24"/>
          <w:szCs w:val="24"/>
          <w:highlight w:val="none"/>
        </w:rPr>
        <w:t>资料</w:t>
      </w:r>
      <w:r>
        <w:rPr>
          <w:rFonts w:hint="eastAsia" w:eastAsia="仿宋_GB2312"/>
          <w:bCs/>
          <w:sz w:val="24"/>
          <w:szCs w:val="24"/>
          <w:highlight w:val="none"/>
          <w:lang w:eastAsia="zh-CN"/>
        </w:rPr>
        <w:t>。</w:t>
      </w:r>
    </w:p>
    <w:p w14:paraId="01925009">
      <w:pPr>
        <w:spacing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Times New Roman" w:hAnsi="楷体" w:eastAsia="仿宋_GB2312" w:cs="Times New Roman"/>
          <w:sz w:val="24"/>
          <w:szCs w:val="24"/>
          <w:lang w:eastAsia="zh-CN"/>
        </w:rPr>
        <w:t>文</w:t>
      </w:r>
      <w:r>
        <w:rPr>
          <w:rFonts w:hint="eastAsia" w:ascii="Times New Roman" w:hAnsi="楷体" w:eastAsia="仿宋_GB2312" w:cs="Times New Roman"/>
          <w:sz w:val="24"/>
          <w:szCs w:val="24"/>
          <w:highlight w:val="none"/>
          <w:lang w:eastAsia="zh-CN"/>
        </w:rPr>
        <w:t>档编写。根据</w:t>
      </w:r>
      <w:r>
        <w:rPr>
          <w:rFonts w:hint="eastAsia" w:hAnsi="楷体" w:eastAsia="仿宋_GB2312" w:cs="Times New Roman"/>
          <w:sz w:val="24"/>
          <w:szCs w:val="24"/>
          <w:highlight w:val="none"/>
          <w:lang w:eastAsia="zh-CN"/>
        </w:rPr>
        <w:t>采购人</w:t>
      </w:r>
      <w:r>
        <w:rPr>
          <w:rFonts w:hint="eastAsia" w:ascii="Times New Roman" w:hAnsi="楷体" w:eastAsia="仿宋_GB2312" w:cs="Times New Roman"/>
          <w:sz w:val="24"/>
          <w:szCs w:val="24"/>
          <w:highlight w:val="none"/>
          <w:lang w:eastAsia="zh-CN"/>
        </w:rPr>
        <w:t>要求完成文档的编制，提交开发相</w:t>
      </w:r>
      <w:r>
        <w:rPr>
          <w:rFonts w:hint="eastAsia" w:ascii="仿宋_GB2312" w:hAnsi="仿宋_GB2312" w:eastAsia="仿宋_GB2312" w:cs="仿宋_GB2312"/>
          <w:sz w:val="24"/>
          <w:szCs w:val="24"/>
          <w:highlight w:val="none"/>
          <w:lang w:val="en-US" w:eastAsia="zh-CN"/>
        </w:rPr>
        <w:t>关文档，便于更好的跟踪项目的进度及动态。</w:t>
      </w:r>
    </w:p>
    <w:p w14:paraId="24D87C33">
      <w:pPr>
        <w:spacing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4.其他创新工作实施中涉及的工作事项。</w:t>
      </w:r>
    </w:p>
    <w:p w14:paraId="005DACF1">
      <w:pPr>
        <w:spacing w:line="360" w:lineRule="auto"/>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5.要求签订合同后6个月内实施完成并投产上线。</w:t>
      </w:r>
    </w:p>
    <w:p w14:paraId="70DA558B">
      <w:pPr>
        <w:spacing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本项目存在难点包含：</w:t>
      </w:r>
    </w:p>
    <w:p w14:paraId="4223CABE">
      <w:pPr>
        <w:spacing w:line="360" w:lineRule="auto"/>
        <w:ind w:firstLine="640"/>
        <w:rPr>
          <w:rFonts w:hint="eastAsia" w:ascii="仿宋_GB2312" w:hAnsi="仿宋_GB2312" w:eastAsia="仿宋_GB2312" w:cs="仿宋_GB2312"/>
          <w:sz w:val="24"/>
          <w:szCs w:val="24"/>
          <w:highlight w:val="none"/>
          <w:lang w:val="en-US" w:eastAsia="zh-CN"/>
        </w:rPr>
      </w:pPr>
      <w:r>
        <w:rPr>
          <w:rFonts w:hint="eastAsia" w:eastAsia="仿宋_GB2312"/>
          <w:bCs/>
          <w:sz w:val="24"/>
          <w:szCs w:val="24"/>
          <w:highlight w:val="none"/>
        </w:rPr>
        <w:t>目前</w:t>
      </w:r>
      <w:r>
        <w:rPr>
          <w:rFonts w:hint="eastAsia" w:eastAsia="仿宋_GB2312"/>
          <w:bCs/>
          <w:sz w:val="24"/>
          <w:szCs w:val="24"/>
          <w:highlight w:val="none"/>
          <w:lang w:val="en-US" w:eastAsia="zh-CN"/>
        </w:rPr>
        <w:t>采购人</w:t>
      </w:r>
      <w:r>
        <w:rPr>
          <w:rFonts w:hint="eastAsia" w:eastAsia="仿宋_GB2312"/>
          <w:bCs/>
          <w:sz w:val="24"/>
          <w:szCs w:val="24"/>
          <w:highlight w:val="none"/>
        </w:rPr>
        <w:t>拥有</w:t>
      </w:r>
      <w:r>
        <w:rPr>
          <w:rFonts w:hint="eastAsia" w:ascii="仿宋_GB2312" w:hAnsi="仿宋_GB2312" w:eastAsia="仿宋_GB2312" w:cs="仿宋_GB2312"/>
          <w:sz w:val="24"/>
          <w:szCs w:val="24"/>
          <w:lang w:val="en-US" w:eastAsia="zh-CN"/>
        </w:rPr>
        <w:t>基于百望股份有限公司产品的</w:t>
      </w:r>
      <w:r>
        <w:rPr>
          <w:rFonts w:hint="eastAsia" w:eastAsia="仿宋_GB2312"/>
          <w:bCs/>
          <w:sz w:val="24"/>
          <w:szCs w:val="24"/>
          <w:highlight w:val="none"/>
        </w:rPr>
        <w:t>客户化软件及核心产品软件系统中客户化部分的目标程序及全部源代码、核心产品软件的目标程序，</w:t>
      </w:r>
      <w:r>
        <w:rPr>
          <w:rFonts w:hint="eastAsia" w:eastAsia="仿宋_GB2312"/>
          <w:bCs/>
          <w:sz w:val="24"/>
          <w:szCs w:val="24"/>
          <w:highlight w:val="none"/>
          <w:lang w:val="en-US" w:eastAsia="zh-CN"/>
        </w:rPr>
        <w:t>无核心产品软件的源代码，</w:t>
      </w:r>
      <w:r>
        <w:rPr>
          <w:rFonts w:hint="eastAsia" w:eastAsia="仿宋_GB2312"/>
          <w:bCs/>
          <w:sz w:val="24"/>
          <w:szCs w:val="24"/>
          <w:highlight w:val="none"/>
        </w:rPr>
        <w:t>以及理论上足以使</w:t>
      </w:r>
      <w:r>
        <w:rPr>
          <w:rFonts w:hint="eastAsia" w:eastAsia="仿宋_GB2312"/>
          <w:bCs/>
          <w:sz w:val="24"/>
          <w:szCs w:val="24"/>
          <w:highlight w:val="none"/>
          <w:lang w:val="en-US" w:eastAsia="zh-CN"/>
        </w:rPr>
        <w:t>采购人</w:t>
      </w:r>
      <w:r>
        <w:rPr>
          <w:rFonts w:hint="eastAsia" w:eastAsia="仿宋_GB2312"/>
          <w:bCs/>
          <w:sz w:val="24"/>
          <w:szCs w:val="24"/>
          <w:highlight w:val="none"/>
        </w:rPr>
        <w:t>可独立对客户化软件及核心产品软件系统中客户化部分进行修改、开发并运行的必要的核心产品软件开发接口及操作文档等资料，本项目需依托原系统平台及行内整体系统架构进行二次开发，根据上述材料仍可能存在技术壁垒</w:t>
      </w:r>
      <w:r>
        <w:rPr>
          <w:rFonts w:hint="eastAsia" w:eastAsia="仿宋_GB2312"/>
          <w:bCs/>
          <w:sz w:val="24"/>
          <w:szCs w:val="24"/>
          <w:highlight w:val="none"/>
          <w:lang w:eastAsia="zh-CN"/>
        </w:rPr>
        <w:t>。</w:t>
      </w:r>
    </w:p>
    <w:p w14:paraId="140A200A">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供应商需保证项目完成以上功能目标（包括但不限于能够克服上述难点），项目后续目标是在创新改造后版本基础</w:t>
      </w:r>
      <w:r>
        <w:rPr>
          <w:rFonts w:hint="eastAsia" w:ascii="仿宋_GB2312" w:hAnsi="仿宋_GB2312" w:eastAsia="仿宋_GB2312" w:cs="仿宋_GB2312"/>
          <w:sz w:val="24"/>
          <w:szCs w:val="24"/>
          <w:lang w:val="en-US" w:eastAsia="zh-CN"/>
        </w:rPr>
        <w:t>上做功能迭代升级，为此供应商需保证交付成果可使后续目标能够据此实现。</w:t>
      </w:r>
      <w:bookmarkStart w:id="72" w:name="_GoBack"/>
      <w:bookmarkEnd w:id="72"/>
    </w:p>
    <w:bookmarkEnd w:id="1"/>
    <w:p w14:paraId="3B039C59">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黑体" w:eastAsia="黑体"/>
          <w:b w:val="0"/>
          <w:bCs w:val="0"/>
          <w:sz w:val="24"/>
          <w:szCs w:val="24"/>
        </w:rPr>
      </w:pPr>
      <w:bookmarkStart w:id="3" w:name="_Toc14009"/>
      <w:r>
        <w:rPr>
          <w:rFonts w:ascii="Times New Roman" w:hAnsi="黑体" w:eastAsia="黑体"/>
          <w:b w:val="0"/>
          <w:bCs w:val="0"/>
          <w:sz w:val="24"/>
          <w:szCs w:val="24"/>
        </w:rPr>
        <w:t>二、</w:t>
      </w:r>
      <w:bookmarkEnd w:id="2"/>
      <w:r>
        <w:rPr>
          <w:rFonts w:ascii="Times New Roman" w:hAnsi="黑体" w:eastAsia="黑体"/>
          <w:b w:val="0"/>
          <w:bCs w:val="0"/>
          <w:sz w:val="24"/>
          <w:szCs w:val="24"/>
        </w:rPr>
        <w:t>服务一览表</w:t>
      </w:r>
      <w:bookmarkEnd w:id="3"/>
    </w:p>
    <w:p w14:paraId="455DB25C">
      <w:pPr>
        <w:spacing w:line="360" w:lineRule="auto"/>
        <w:rPr>
          <w:sz w:val="24"/>
          <w:szCs w:val="24"/>
        </w:rPr>
      </w:pPr>
    </w:p>
    <w:tbl>
      <w:tblPr>
        <w:tblStyle w:val="10"/>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735"/>
        <w:gridCol w:w="1558"/>
        <w:gridCol w:w="1720"/>
        <w:gridCol w:w="1910"/>
      </w:tblGrid>
      <w:tr w14:paraId="199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7" w:type="dxa"/>
            <w:vMerge w:val="restart"/>
            <w:tcBorders>
              <w:top w:val="single" w:color="auto" w:sz="4" w:space="0"/>
              <w:left w:val="single" w:color="auto" w:sz="4" w:space="0"/>
              <w:right w:val="single" w:color="auto" w:sz="4" w:space="0"/>
            </w:tcBorders>
            <w:shd w:val="clear" w:color="auto" w:fill="BFBFBF"/>
            <w:noWrap w:val="0"/>
            <w:vAlign w:val="center"/>
          </w:tcPr>
          <w:p w14:paraId="177BB611">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序号</w:t>
            </w:r>
          </w:p>
        </w:tc>
        <w:tc>
          <w:tcPr>
            <w:tcW w:w="1735" w:type="dxa"/>
            <w:vMerge w:val="restart"/>
            <w:tcBorders>
              <w:top w:val="single" w:color="auto" w:sz="4" w:space="0"/>
              <w:left w:val="single" w:color="auto" w:sz="4" w:space="0"/>
              <w:right w:val="single" w:color="auto" w:sz="4" w:space="0"/>
            </w:tcBorders>
            <w:shd w:val="clear" w:color="auto" w:fill="BFBFBF"/>
            <w:noWrap w:val="0"/>
            <w:vAlign w:val="center"/>
          </w:tcPr>
          <w:p w14:paraId="12C6EFF5">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服务名称</w:t>
            </w:r>
          </w:p>
        </w:tc>
        <w:tc>
          <w:tcPr>
            <w:tcW w:w="1558" w:type="dxa"/>
            <w:vMerge w:val="restart"/>
            <w:tcBorders>
              <w:top w:val="single" w:color="auto" w:sz="4" w:space="0"/>
              <w:left w:val="single" w:color="auto" w:sz="4" w:space="0"/>
              <w:right w:val="single" w:color="auto" w:sz="4" w:space="0"/>
            </w:tcBorders>
            <w:shd w:val="clear" w:color="auto" w:fill="BFBFBF"/>
            <w:noWrap w:val="0"/>
            <w:vAlign w:val="center"/>
          </w:tcPr>
          <w:p w14:paraId="0FE76364">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服务期</w:t>
            </w:r>
          </w:p>
        </w:tc>
        <w:tc>
          <w:tcPr>
            <w:tcW w:w="1720" w:type="dxa"/>
            <w:vMerge w:val="restart"/>
            <w:tcBorders>
              <w:top w:val="single" w:color="auto" w:sz="4" w:space="0"/>
              <w:left w:val="single" w:color="auto" w:sz="4" w:space="0"/>
              <w:right w:val="single" w:color="auto" w:sz="4" w:space="0"/>
            </w:tcBorders>
            <w:shd w:val="clear" w:color="auto" w:fill="BFBFBF"/>
            <w:noWrap w:val="0"/>
            <w:vAlign w:val="center"/>
          </w:tcPr>
          <w:p w14:paraId="08B2D10A">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服务人数要求</w:t>
            </w:r>
          </w:p>
        </w:tc>
        <w:tc>
          <w:tcPr>
            <w:tcW w:w="1910" w:type="dxa"/>
            <w:vMerge w:val="restart"/>
            <w:tcBorders>
              <w:top w:val="single" w:color="auto" w:sz="4" w:space="0"/>
              <w:left w:val="single" w:color="auto" w:sz="4" w:space="0"/>
              <w:right w:val="single" w:color="auto" w:sz="4" w:space="0"/>
            </w:tcBorders>
            <w:shd w:val="clear" w:color="auto" w:fill="BFBFBF"/>
            <w:noWrap w:val="0"/>
            <w:vAlign w:val="center"/>
          </w:tcPr>
          <w:p w14:paraId="391266CC">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其他要求</w:t>
            </w:r>
          </w:p>
        </w:tc>
      </w:tr>
      <w:tr w14:paraId="53A3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7" w:type="dxa"/>
            <w:vMerge w:val="continue"/>
            <w:tcBorders>
              <w:left w:val="single" w:color="auto" w:sz="4" w:space="0"/>
              <w:bottom w:val="single" w:color="auto" w:sz="4" w:space="0"/>
              <w:right w:val="single" w:color="auto" w:sz="4" w:space="0"/>
            </w:tcBorders>
            <w:shd w:val="clear" w:color="auto" w:fill="BFBFBF"/>
            <w:noWrap w:val="0"/>
            <w:vAlign w:val="top"/>
          </w:tcPr>
          <w:p w14:paraId="4A2A6E17">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735" w:type="dxa"/>
            <w:vMerge w:val="continue"/>
            <w:tcBorders>
              <w:left w:val="single" w:color="auto" w:sz="4" w:space="0"/>
              <w:bottom w:val="single" w:color="auto" w:sz="4" w:space="0"/>
              <w:right w:val="single" w:color="auto" w:sz="4" w:space="0"/>
            </w:tcBorders>
            <w:shd w:val="clear" w:color="auto" w:fill="BFBFBF"/>
            <w:noWrap w:val="0"/>
            <w:vAlign w:val="top"/>
          </w:tcPr>
          <w:p w14:paraId="4EACE56B">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558" w:type="dxa"/>
            <w:vMerge w:val="continue"/>
            <w:tcBorders>
              <w:left w:val="single" w:color="auto" w:sz="4" w:space="0"/>
              <w:bottom w:val="single" w:color="auto" w:sz="4" w:space="0"/>
              <w:right w:val="single" w:color="auto" w:sz="4" w:space="0"/>
            </w:tcBorders>
            <w:shd w:val="clear" w:color="auto" w:fill="BFBFBF"/>
            <w:noWrap w:val="0"/>
            <w:vAlign w:val="top"/>
          </w:tcPr>
          <w:p w14:paraId="02399E31">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720" w:type="dxa"/>
            <w:vMerge w:val="continue"/>
            <w:tcBorders>
              <w:left w:val="single" w:color="auto" w:sz="4" w:space="0"/>
              <w:bottom w:val="single" w:color="auto" w:sz="4" w:space="0"/>
              <w:right w:val="single" w:color="auto" w:sz="4" w:space="0"/>
            </w:tcBorders>
            <w:shd w:val="clear" w:color="auto" w:fill="BFBFBF"/>
            <w:noWrap w:val="0"/>
            <w:vAlign w:val="top"/>
          </w:tcPr>
          <w:p w14:paraId="1DDEDD8A">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910" w:type="dxa"/>
            <w:vMerge w:val="continue"/>
            <w:tcBorders>
              <w:left w:val="single" w:color="auto" w:sz="4" w:space="0"/>
              <w:bottom w:val="single" w:color="auto" w:sz="4" w:space="0"/>
              <w:right w:val="single" w:color="auto" w:sz="4" w:space="0"/>
            </w:tcBorders>
            <w:shd w:val="clear" w:color="auto" w:fill="BFBFBF"/>
            <w:noWrap w:val="0"/>
            <w:vAlign w:val="top"/>
          </w:tcPr>
          <w:p w14:paraId="016DDC19">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r>
      <w:tr w14:paraId="26E9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7" w:type="dxa"/>
            <w:vMerge w:val="restart"/>
            <w:tcBorders>
              <w:top w:val="single" w:color="auto" w:sz="4" w:space="0"/>
              <w:left w:val="single" w:color="auto" w:sz="4" w:space="0"/>
              <w:right w:val="single" w:color="auto" w:sz="4" w:space="0"/>
            </w:tcBorders>
            <w:noWrap w:val="0"/>
            <w:vAlign w:val="center"/>
          </w:tcPr>
          <w:p w14:paraId="13529021">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735" w:type="dxa"/>
            <w:vMerge w:val="restart"/>
            <w:tcBorders>
              <w:top w:val="single" w:color="auto" w:sz="4" w:space="0"/>
              <w:left w:val="single" w:color="auto" w:sz="4" w:space="0"/>
              <w:right w:val="single" w:color="auto" w:sz="4" w:space="0"/>
            </w:tcBorders>
            <w:noWrap w:val="0"/>
            <w:vAlign w:val="center"/>
          </w:tcPr>
          <w:p w14:paraId="3BA5ED79">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信息技术应用创新改造服务</w:t>
            </w:r>
          </w:p>
        </w:tc>
        <w:tc>
          <w:tcPr>
            <w:tcW w:w="1558" w:type="dxa"/>
            <w:vMerge w:val="restart"/>
            <w:tcBorders>
              <w:top w:val="single" w:color="auto" w:sz="4" w:space="0"/>
              <w:left w:val="single" w:color="auto" w:sz="4" w:space="0"/>
              <w:right w:val="single" w:color="auto" w:sz="4" w:space="0"/>
            </w:tcBorders>
            <w:noWrap w:val="0"/>
            <w:vAlign w:val="center"/>
          </w:tcPr>
          <w:p w14:paraId="7E3A3FDC">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r>
              <w:rPr>
                <w:rFonts w:hint="eastAsia" w:eastAsia="仿宋_GB2312"/>
                <w:sz w:val="24"/>
                <w:szCs w:val="24"/>
                <w:highlight w:val="none"/>
              </w:rPr>
              <w:t>签订合同之日起到系统上线日起稳定运行</w:t>
            </w:r>
            <w:r>
              <w:rPr>
                <w:rFonts w:hint="eastAsia" w:eastAsia="仿宋_GB2312"/>
                <w:sz w:val="24"/>
                <w:szCs w:val="24"/>
                <w:highlight w:val="none"/>
                <w:lang w:val="en-US" w:eastAsia="zh-CN"/>
              </w:rPr>
              <w:t>12个</w:t>
            </w:r>
            <w:r>
              <w:rPr>
                <w:rFonts w:hint="eastAsia" w:eastAsia="仿宋_GB2312"/>
                <w:sz w:val="24"/>
                <w:szCs w:val="24"/>
                <w:highlight w:val="none"/>
              </w:rPr>
              <w:t>月。</w:t>
            </w:r>
          </w:p>
        </w:tc>
        <w:tc>
          <w:tcPr>
            <w:tcW w:w="1720" w:type="dxa"/>
            <w:vMerge w:val="restart"/>
            <w:tcBorders>
              <w:top w:val="single" w:color="auto" w:sz="4" w:space="0"/>
              <w:left w:val="single" w:color="auto" w:sz="4" w:space="0"/>
              <w:right w:val="single" w:color="auto" w:sz="4" w:space="0"/>
            </w:tcBorders>
            <w:noWrap w:val="0"/>
            <w:vAlign w:val="center"/>
          </w:tcPr>
          <w:p w14:paraId="12BB04B7">
            <w:pPr>
              <w:keepNext w:val="0"/>
              <w:keepLines w:val="0"/>
              <w:widowControl/>
              <w:suppressLineNumbers w:val="0"/>
              <w:spacing w:before="0" w:beforeAutospacing="0" w:after="0" w:afterAutospacing="0" w:line="360" w:lineRule="auto"/>
              <w:ind w:left="0" w:right="0"/>
              <w:jc w:val="center"/>
              <w:rPr>
                <w:rFonts w:hint="default" w:ascii="仿宋" w:hAnsi="仿宋" w:eastAsia="仿宋" w:cs="Times New Roman"/>
                <w:sz w:val="24"/>
                <w:szCs w:val="24"/>
                <w:highlight w:val="none"/>
                <w:lang w:val="en-US" w:eastAsia="zh-CN"/>
              </w:rPr>
            </w:pPr>
            <w:r>
              <w:rPr>
                <w:rFonts w:hint="eastAsia" w:ascii="仿宋_GB2312" w:hAnsi="仿宋_GB2312" w:eastAsia="仿宋_GB2312" w:cs="仿宋_GB2312"/>
                <w:sz w:val="24"/>
                <w:szCs w:val="24"/>
                <w:highlight w:val="none"/>
                <w:lang w:val="en-US" w:eastAsia="zh-CN"/>
              </w:rPr>
              <w:t>满足本项目建设的人员数量</w:t>
            </w:r>
          </w:p>
        </w:tc>
        <w:tc>
          <w:tcPr>
            <w:tcW w:w="1910" w:type="dxa"/>
            <w:vMerge w:val="restart"/>
            <w:tcBorders>
              <w:top w:val="single" w:color="auto" w:sz="4" w:space="0"/>
              <w:left w:val="single" w:color="auto" w:sz="4" w:space="0"/>
              <w:right w:val="single" w:color="auto" w:sz="4" w:space="0"/>
            </w:tcBorders>
            <w:noWrap w:val="0"/>
            <w:vAlign w:val="center"/>
          </w:tcPr>
          <w:p w14:paraId="4CD9D166">
            <w:pPr>
              <w:keepNext w:val="0"/>
              <w:keepLines w:val="0"/>
              <w:widowControl/>
              <w:suppressLineNumbers w:val="0"/>
              <w:spacing w:before="0" w:beforeAutospacing="0" w:after="0" w:afterAutospacing="0" w:line="360" w:lineRule="auto"/>
              <w:ind w:left="0" w:right="0"/>
              <w:jc w:val="left"/>
              <w:rPr>
                <w:rFonts w:hint="default" w:ascii="仿宋" w:hAnsi="仿宋" w:eastAsia="仿宋" w:cs="Times New Roman"/>
                <w:sz w:val="24"/>
                <w:szCs w:val="24"/>
                <w:highlight w:val="none"/>
                <w:lang w:val="en-US" w:eastAsia="zh-CN"/>
              </w:rPr>
            </w:pPr>
          </w:p>
        </w:tc>
      </w:tr>
      <w:tr w14:paraId="7089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7" w:type="dxa"/>
            <w:vMerge w:val="continue"/>
            <w:tcBorders>
              <w:left w:val="single" w:color="auto" w:sz="4" w:space="0"/>
              <w:right w:val="single" w:color="auto" w:sz="4" w:space="0"/>
            </w:tcBorders>
            <w:noWrap w:val="0"/>
            <w:vAlign w:val="center"/>
          </w:tcPr>
          <w:p w14:paraId="2DEDE77C">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735" w:type="dxa"/>
            <w:vMerge w:val="continue"/>
            <w:tcBorders>
              <w:left w:val="single" w:color="auto" w:sz="4" w:space="0"/>
              <w:right w:val="single" w:color="auto" w:sz="4" w:space="0"/>
            </w:tcBorders>
            <w:noWrap w:val="0"/>
            <w:vAlign w:val="center"/>
          </w:tcPr>
          <w:p w14:paraId="0D755F8F">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558" w:type="dxa"/>
            <w:vMerge w:val="continue"/>
            <w:tcBorders>
              <w:left w:val="single" w:color="auto" w:sz="4" w:space="0"/>
              <w:right w:val="single" w:color="auto" w:sz="4" w:space="0"/>
            </w:tcBorders>
            <w:noWrap w:val="0"/>
            <w:vAlign w:val="center"/>
          </w:tcPr>
          <w:p w14:paraId="7F4D6CE2">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720" w:type="dxa"/>
            <w:vMerge w:val="continue"/>
            <w:tcBorders>
              <w:left w:val="single" w:color="auto" w:sz="4" w:space="0"/>
              <w:right w:val="single" w:color="auto" w:sz="4" w:space="0"/>
            </w:tcBorders>
            <w:noWrap w:val="0"/>
            <w:vAlign w:val="center"/>
          </w:tcPr>
          <w:p w14:paraId="0FDE542B">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910" w:type="dxa"/>
            <w:vMerge w:val="continue"/>
            <w:tcBorders>
              <w:left w:val="single" w:color="auto" w:sz="4" w:space="0"/>
              <w:right w:val="single" w:color="auto" w:sz="4" w:space="0"/>
            </w:tcBorders>
            <w:noWrap w:val="0"/>
            <w:vAlign w:val="center"/>
          </w:tcPr>
          <w:p w14:paraId="1BFF6A3A">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r>
      <w:tr w14:paraId="0D5D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7" w:type="dxa"/>
            <w:vMerge w:val="continue"/>
            <w:tcBorders>
              <w:left w:val="single" w:color="auto" w:sz="4" w:space="0"/>
              <w:bottom w:val="single" w:color="auto" w:sz="4" w:space="0"/>
              <w:right w:val="single" w:color="auto" w:sz="4" w:space="0"/>
            </w:tcBorders>
            <w:noWrap w:val="0"/>
            <w:vAlign w:val="center"/>
          </w:tcPr>
          <w:p w14:paraId="5E1CCB64">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735" w:type="dxa"/>
            <w:vMerge w:val="continue"/>
            <w:tcBorders>
              <w:left w:val="single" w:color="auto" w:sz="4" w:space="0"/>
              <w:bottom w:val="single" w:color="auto" w:sz="4" w:space="0"/>
              <w:right w:val="single" w:color="auto" w:sz="4" w:space="0"/>
            </w:tcBorders>
            <w:noWrap w:val="0"/>
            <w:vAlign w:val="center"/>
          </w:tcPr>
          <w:p w14:paraId="44E8D984">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558" w:type="dxa"/>
            <w:vMerge w:val="continue"/>
            <w:tcBorders>
              <w:left w:val="single" w:color="auto" w:sz="4" w:space="0"/>
              <w:bottom w:val="single" w:color="auto" w:sz="4" w:space="0"/>
              <w:right w:val="single" w:color="auto" w:sz="4" w:space="0"/>
            </w:tcBorders>
            <w:noWrap w:val="0"/>
            <w:vAlign w:val="center"/>
          </w:tcPr>
          <w:p w14:paraId="75C1386B">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14:paraId="3A3F11A0">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c>
          <w:tcPr>
            <w:tcW w:w="1910" w:type="dxa"/>
            <w:vMerge w:val="continue"/>
            <w:tcBorders>
              <w:left w:val="single" w:color="auto" w:sz="4" w:space="0"/>
              <w:bottom w:val="single" w:color="auto" w:sz="4" w:space="0"/>
              <w:right w:val="single" w:color="auto" w:sz="4" w:space="0"/>
            </w:tcBorders>
            <w:noWrap w:val="0"/>
            <w:vAlign w:val="center"/>
          </w:tcPr>
          <w:p w14:paraId="5C4FEB47">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sz w:val="24"/>
                <w:szCs w:val="24"/>
                <w:lang w:val="en-US" w:eastAsia="zh-CN"/>
              </w:rPr>
            </w:pPr>
          </w:p>
        </w:tc>
      </w:tr>
    </w:tbl>
    <w:p w14:paraId="560B093F">
      <w:pPr>
        <w:pStyle w:val="9"/>
        <w:numPr>
          <w:ilvl w:val="1"/>
          <w:numId w:val="0"/>
        </w:numPr>
        <w:tabs>
          <w:tab w:val="left" w:pos="192"/>
        </w:tabs>
        <w:adjustRightInd w:val="0"/>
        <w:spacing w:before="0" w:beforeLines="0" w:after="0" w:afterLines="0" w:line="360" w:lineRule="auto"/>
        <w:ind w:left="336" w:hanging="576"/>
        <w:textAlignment w:val="baseline"/>
        <w:outlineLvl w:val="9"/>
        <w:rPr>
          <w:rFonts w:ascii="Times New Roman" w:hAnsi="黑体" w:eastAsia="黑体"/>
          <w:b w:val="0"/>
          <w:bCs w:val="0"/>
          <w:sz w:val="24"/>
          <w:szCs w:val="24"/>
        </w:rPr>
      </w:pPr>
      <w:bookmarkStart w:id="4" w:name="_Toc20903"/>
    </w:p>
    <w:p w14:paraId="0D9640B0">
      <w:pPr>
        <w:pStyle w:val="9"/>
        <w:numPr>
          <w:ilvl w:val="1"/>
          <w:numId w:val="0"/>
        </w:numPr>
        <w:tabs>
          <w:tab w:val="left" w:pos="192"/>
        </w:tabs>
        <w:adjustRightInd w:val="0"/>
        <w:spacing w:before="0" w:beforeLines="0" w:after="0" w:afterLines="0" w:line="360" w:lineRule="auto"/>
        <w:ind w:left="0" w:firstLine="480" w:firstLineChars="200"/>
        <w:textAlignment w:val="baseline"/>
        <w:outlineLvl w:val="2"/>
        <w:rPr>
          <w:rFonts w:ascii="Times New Roman" w:hAnsi="黑体" w:eastAsia="黑体"/>
          <w:b w:val="0"/>
          <w:bCs w:val="0"/>
          <w:sz w:val="24"/>
          <w:szCs w:val="24"/>
        </w:rPr>
      </w:pPr>
      <w:r>
        <w:rPr>
          <w:rFonts w:ascii="Times New Roman" w:hAnsi="黑体" w:eastAsia="黑体"/>
          <w:b w:val="0"/>
          <w:bCs w:val="0"/>
          <w:sz w:val="24"/>
          <w:szCs w:val="24"/>
        </w:rPr>
        <w:t>三、业务要求</w:t>
      </w:r>
      <w:bookmarkEnd w:id="4"/>
    </w:p>
    <w:p w14:paraId="2E07EC84">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增值税防伪税控系统主要提供增值税发票进项、销项相关业务功能，包括支持纸质增值税发票进销项、</w:t>
      </w:r>
      <w:r>
        <w:rPr>
          <w:rFonts w:hint="default" w:ascii="仿宋_GB2312" w:hAnsi="仿宋_GB2312" w:eastAsia="仿宋_GB2312" w:cs="仿宋_GB2312"/>
          <w:sz w:val="24"/>
          <w:szCs w:val="24"/>
          <w:lang w:val="en-US" w:eastAsia="zh-CN"/>
        </w:rPr>
        <w:t>数电发票</w:t>
      </w:r>
      <w:r>
        <w:rPr>
          <w:rFonts w:hint="eastAsia" w:ascii="仿宋_GB2312" w:hAnsi="仿宋_GB2312" w:eastAsia="仿宋_GB2312" w:cs="仿宋_GB2312"/>
          <w:sz w:val="24"/>
          <w:szCs w:val="24"/>
          <w:lang w:val="en-US" w:eastAsia="zh-CN"/>
        </w:rPr>
        <w:t>进销项、</w:t>
      </w:r>
      <w:r>
        <w:rPr>
          <w:rFonts w:hint="default" w:ascii="仿宋_GB2312" w:hAnsi="仿宋_GB2312" w:eastAsia="仿宋_GB2312" w:cs="仿宋_GB2312"/>
          <w:sz w:val="24"/>
          <w:szCs w:val="24"/>
          <w:lang w:val="en-US" w:eastAsia="zh-CN"/>
        </w:rPr>
        <w:t>发票查验</w:t>
      </w:r>
      <w:r>
        <w:rPr>
          <w:rFonts w:hint="eastAsia" w:ascii="仿宋_GB2312" w:hAnsi="仿宋_GB2312" w:eastAsia="仿宋_GB2312" w:cs="仿宋_GB2312"/>
          <w:sz w:val="24"/>
          <w:szCs w:val="24"/>
          <w:lang w:val="en-US" w:eastAsia="zh-CN"/>
        </w:rPr>
        <w:t>、增值税发票相关报表统计、与税局系统同步发票信息等相关业务功能。</w:t>
      </w:r>
    </w:p>
    <w:p w14:paraId="6C12D982">
      <w:pPr>
        <w:spacing w:line="360" w:lineRule="auto"/>
        <w:ind w:firstLine="480" w:firstLineChars="200"/>
        <w:rPr>
          <w:rFonts w:hint="default"/>
          <w:sz w:val="24"/>
          <w:szCs w:val="24"/>
          <w:lang w:val="en-US" w:eastAsia="zh-CN"/>
        </w:rPr>
      </w:pPr>
      <w:r>
        <w:rPr>
          <w:rFonts w:hint="eastAsia" w:ascii="仿宋_GB2312" w:hAnsi="仿宋_GB2312" w:eastAsia="仿宋_GB2312" w:cs="仿宋_GB2312"/>
          <w:sz w:val="24"/>
          <w:szCs w:val="24"/>
          <w:lang w:val="en-US" w:eastAsia="zh-CN"/>
        </w:rPr>
        <w:t>信息技术应用创新改造</w:t>
      </w:r>
      <w:r>
        <w:rPr>
          <w:rFonts w:hint="eastAsia" w:hAnsi="楷体" w:eastAsia="仿宋_GB2312"/>
          <w:sz w:val="24"/>
          <w:szCs w:val="24"/>
          <w:lang w:val="en-US" w:eastAsia="zh-CN"/>
        </w:rPr>
        <w:t>对现有业务功能无影响，现有业务功能不变。</w:t>
      </w:r>
    </w:p>
    <w:p w14:paraId="0267E444">
      <w:pPr>
        <w:pStyle w:val="9"/>
        <w:numPr>
          <w:ilvl w:val="0"/>
          <w:numId w:val="1"/>
        </w:numPr>
        <w:tabs>
          <w:tab w:val="left" w:pos="192"/>
        </w:tabs>
        <w:adjustRightInd w:val="0"/>
        <w:spacing w:before="0" w:beforeLines="0" w:after="0" w:afterLines="0" w:line="360" w:lineRule="auto"/>
        <w:ind w:firstLine="480" w:firstLineChars="200"/>
        <w:textAlignment w:val="baseline"/>
        <w:outlineLvl w:val="2"/>
        <w:rPr>
          <w:rFonts w:ascii="Times New Roman" w:hAnsi="黑体" w:eastAsia="黑体"/>
          <w:b w:val="0"/>
          <w:bCs w:val="0"/>
          <w:sz w:val="24"/>
          <w:szCs w:val="24"/>
        </w:rPr>
      </w:pPr>
      <w:bookmarkStart w:id="5" w:name="_Toc32236"/>
      <w:r>
        <w:rPr>
          <w:rFonts w:ascii="Times New Roman" w:hAnsi="黑体" w:eastAsia="黑体"/>
          <w:b w:val="0"/>
          <w:bCs w:val="0"/>
          <w:sz w:val="24"/>
          <w:szCs w:val="24"/>
        </w:rPr>
        <w:t>技术要求</w:t>
      </w:r>
      <w:bookmarkEnd w:id="5"/>
    </w:p>
    <w:p w14:paraId="776BD024">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为实现项目应达到的技术要求，根据项目特点技术要求包括应用架构、数据架构、技术架构、安全架构、基础设施架构、功能、性能、运维和集成要求等。</w:t>
      </w:r>
    </w:p>
    <w:p w14:paraId="5DDEAA8A">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技术要求根据重要性分为“★”、“＃”和一般性指标。★代表实质性要求，不满足该指标项将导致投标被拒绝，＃代表重要性参数，无标识则表示一般指标项。</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04"/>
        <w:gridCol w:w="1022"/>
        <w:gridCol w:w="6907"/>
      </w:tblGrid>
      <w:tr w14:paraId="06DC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164BB830">
            <w:pPr>
              <w:keepNext w:val="0"/>
              <w:keepLines w:val="0"/>
              <w:suppressLineNumbers w:val="0"/>
              <w:spacing w:before="0" w:beforeAutospacing="0" w:after="0" w:afterAutospacing="0" w:line="360" w:lineRule="auto"/>
              <w:ind w:left="0" w:right="0"/>
              <w:jc w:val="center"/>
              <w:rPr>
                <w:rFonts w:hint="default" w:eastAsia="仿宋_GB2312"/>
                <w:b/>
                <w:bCs/>
                <w:sz w:val="24"/>
                <w:szCs w:val="24"/>
                <w:highlight w:val="none"/>
              </w:rPr>
            </w:pPr>
            <w:r>
              <w:rPr>
                <w:rFonts w:hint="default" w:hAnsi="楷体" w:eastAsia="仿宋_GB2312"/>
                <w:b/>
                <w:bCs/>
                <w:sz w:val="24"/>
                <w:szCs w:val="24"/>
                <w:highlight w:val="none"/>
              </w:rPr>
              <w:t>序号</w:t>
            </w:r>
          </w:p>
        </w:tc>
        <w:tc>
          <w:tcPr>
            <w:tcW w:w="780" w:type="pct"/>
            <w:noWrap w:val="0"/>
            <w:vAlign w:val="top"/>
          </w:tcPr>
          <w:p w14:paraId="29237D99">
            <w:pPr>
              <w:keepNext w:val="0"/>
              <w:keepLines w:val="0"/>
              <w:suppressLineNumbers w:val="0"/>
              <w:spacing w:before="0" w:beforeAutospacing="0" w:after="0" w:afterAutospacing="0" w:line="360" w:lineRule="auto"/>
              <w:ind w:left="0" w:right="0"/>
              <w:jc w:val="center"/>
              <w:rPr>
                <w:rFonts w:hint="default" w:eastAsia="仿宋_GB2312"/>
                <w:b/>
                <w:bCs/>
                <w:sz w:val="24"/>
                <w:szCs w:val="24"/>
                <w:highlight w:val="none"/>
              </w:rPr>
            </w:pPr>
            <w:r>
              <w:rPr>
                <w:rFonts w:hint="eastAsia" w:hAnsi="楷体" w:eastAsia="仿宋_GB2312"/>
                <w:b/>
                <w:bCs/>
                <w:sz w:val="24"/>
                <w:szCs w:val="24"/>
                <w:highlight w:val="none"/>
                <w:lang w:val="en-US" w:eastAsia="zh-CN"/>
              </w:rPr>
              <w:t>技术</w:t>
            </w:r>
            <w:r>
              <w:rPr>
                <w:rFonts w:hint="default" w:hAnsi="楷体" w:eastAsia="仿宋_GB2312"/>
                <w:b/>
                <w:bCs/>
                <w:sz w:val="24"/>
                <w:szCs w:val="24"/>
                <w:highlight w:val="none"/>
              </w:rPr>
              <w:t>要求项目</w:t>
            </w:r>
          </w:p>
        </w:tc>
        <w:tc>
          <w:tcPr>
            <w:tcW w:w="497" w:type="pct"/>
            <w:noWrap w:val="0"/>
            <w:vAlign w:val="top"/>
          </w:tcPr>
          <w:p w14:paraId="60C4793C">
            <w:pPr>
              <w:keepNext w:val="0"/>
              <w:keepLines w:val="0"/>
              <w:suppressLineNumbers w:val="0"/>
              <w:spacing w:before="0" w:beforeAutospacing="0" w:after="0" w:afterAutospacing="0" w:line="360" w:lineRule="auto"/>
              <w:ind w:left="0" w:right="0"/>
              <w:jc w:val="center"/>
              <w:rPr>
                <w:rFonts w:hint="default" w:eastAsia="仿宋_GB2312"/>
                <w:b/>
                <w:bCs/>
                <w:sz w:val="24"/>
                <w:szCs w:val="24"/>
                <w:highlight w:val="none"/>
              </w:rPr>
            </w:pPr>
            <w:r>
              <w:rPr>
                <w:rFonts w:hint="default" w:hAnsi="楷体" w:eastAsia="仿宋_GB2312"/>
                <w:b/>
                <w:bCs/>
                <w:sz w:val="24"/>
                <w:szCs w:val="24"/>
                <w:highlight w:val="none"/>
              </w:rPr>
              <w:t>重要性</w:t>
            </w:r>
          </w:p>
        </w:tc>
        <w:tc>
          <w:tcPr>
            <w:tcW w:w="3360" w:type="pct"/>
            <w:noWrap w:val="0"/>
            <w:vAlign w:val="top"/>
          </w:tcPr>
          <w:p w14:paraId="58E5F445">
            <w:pPr>
              <w:keepNext w:val="0"/>
              <w:keepLines w:val="0"/>
              <w:suppressLineNumbers w:val="0"/>
              <w:spacing w:before="0" w:beforeAutospacing="0" w:after="0" w:afterAutospacing="0" w:line="360" w:lineRule="auto"/>
              <w:ind w:left="0" w:right="0"/>
              <w:jc w:val="center"/>
              <w:rPr>
                <w:rFonts w:hint="default" w:eastAsia="仿宋_GB2312"/>
                <w:b/>
                <w:bCs/>
                <w:sz w:val="24"/>
                <w:szCs w:val="24"/>
                <w:highlight w:val="none"/>
              </w:rPr>
            </w:pPr>
            <w:r>
              <w:rPr>
                <w:rFonts w:hint="eastAsia" w:hAnsi="楷体" w:eastAsia="仿宋_GB2312"/>
                <w:b/>
                <w:bCs/>
                <w:sz w:val="24"/>
                <w:szCs w:val="24"/>
                <w:highlight w:val="none"/>
                <w:lang w:val="en-US" w:eastAsia="zh-CN"/>
              </w:rPr>
              <w:t>技术</w:t>
            </w:r>
            <w:r>
              <w:rPr>
                <w:rFonts w:hint="default" w:hAnsi="楷体" w:eastAsia="仿宋_GB2312"/>
                <w:b/>
                <w:bCs/>
                <w:sz w:val="24"/>
                <w:szCs w:val="24"/>
                <w:highlight w:val="none"/>
              </w:rPr>
              <w:t>要求标准</w:t>
            </w:r>
          </w:p>
          <w:p w14:paraId="62F1EC6C">
            <w:pPr>
              <w:keepNext w:val="0"/>
              <w:keepLines w:val="0"/>
              <w:suppressLineNumbers w:val="0"/>
              <w:spacing w:before="0" w:beforeAutospacing="0" w:after="0" w:afterAutospacing="0" w:line="360" w:lineRule="auto"/>
              <w:ind w:left="0" w:right="0"/>
              <w:jc w:val="both"/>
              <w:rPr>
                <w:rFonts w:hint="default" w:eastAsia="仿宋_GB2312"/>
                <w:b/>
                <w:bCs/>
                <w:sz w:val="24"/>
                <w:szCs w:val="24"/>
                <w:highlight w:val="none"/>
              </w:rPr>
            </w:pPr>
          </w:p>
        </w:tc>
      </w:tr>
      <w:tr w14:paraId="7686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234D7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780" w:type="pct"/>
            <w:noWrap w:val="0"/>
            <w:vAlign w:val="top"/>
          </w:tcPr>
          <w:p w14:paraId="7E0D1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应用架构规范要求</w:t>
            </w:r>
          </w:p>
        </w:tc>
        <w:tc>
          <w:tcPr>
            <w:tcW w:w="497" w:type="pct"/>
            <w:noWrap w:val="0"/>
            <w:vAlign w:val="top"/>
          </w:tcPr>
          <w:p w14:paraId="060D0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60C10A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遵循</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企业级架构原则进行系统设计，制定系统架构方案。</w:t>
            </w:r>
          </w:p>
          <w:p w14:paraId="4FDF00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按照</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联机、批量、消息等接口标准与行内系统进行交互。</w:t>
            </w:r>
          </w:p>
          <w:p w14:paraId="44EA343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可对接</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统一的用户认证系统，平台内部应用实现单点登录功能。</w:t>
            </w:r>
          </w:p>
          <w:p w14:paraId="765367A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Web页面应</w:t>
            </w:r>
            <w:r>
              <w:rPr>
                <w:rFonts w:hint="eastAsia" w:ascii="仿宋_GB2312" w:hAnsi="仿宋_GB2312" w:eastAsia="仿宋_GB2312" w:cs="仿宋_GB2312"/>
                <w:sz w:val="24"/>
                <w:szCs w:val="24"/>
                <w:highlight w:val="none"/>
                <w:lang w:val="en-US" w:eastAsia="zh-CN"/>
              </w:rPr>
              <w:t>兼容奇安信安全浏览器个人版和360安全浏览器个人版，同时需支持Windows操作系统终端的Chrome浏览器。</w:t>
            </w:r>
          </w:p>
          <w:p w14:paraId="0CB7AD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按照</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开源软件管理的要求引入开源软件。</w:t>
            </w:r>
          </w:p>
          <w:p w14:paraId="2E428F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系统兼容IPv6协议。</w:t>
            </w:r>
          </w:p>
        </w:tc>
      </w:tr>
      <w:tr w14:paraId="6F7B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68CCB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780" w:type="pct"/>
            <w:noWrap w:val="0"/>
            <w:vAlign w:val="top"/>
          </w:tcPr>
          <w:p w14:paraId="609CE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安全要求</w:t>
            </w:r>
          </w:p>
        </w:tc>
        <w:tc>
          <w:tcPr>
            <w:tcW w:w="497" w:type="pct"/>
            <w:noWrap w:val="0"/>
            <w:vAlign w:val="top"/>
          </w:tcPr>
          <w:p w14:paraId="11AC8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7D52F2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系统/平台的建设应从网络传输、应用防护、数据保护、终端安全等多维度保障系统安全性。</w:t>
            </w:r>
          </w:p>
          <w:p w14:paraId="1EEE4D0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1.安全保障体系</w:t>
            </w:r>
          </w:p>
          <w:p w14:paraId="345C1A4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应用系统使用的密码算法、密码技术和密码产品应符合国家、行业及行内标准的有关要求。</w:t>
            </w:r>
          </w:p>
          <w:p w14:paraId="6479A8F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密码安全要求</w:t>
            </w:r>
          </w:p>
          <w:p w14:paraId="2A2572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应用系统使用的密码至少要8位以上，有大小写、数字、特殊字符等要求</w:t>
            </w:r>
            <w:r>
              <w:rPr>
                <w:rFonts w:hint="eastAsia" w:ascii="仿宋_GB2312" w:hAnsi="仿宋_GB2312" w:eastAsia="仿宋_GB2312" w:cs="仿宋_GB2312"/>
                <w:sz w:val="24"/>
                <w:szCs w:val="24"/>
                <w:highlight w:val="none"/>
              </w:rPr>
              <w:t>。</w:t>
            </w:r>
          </w:p>
          <w:p w14:paraId="67F38B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终端安全要求</w:t>
            </w:r>
          </w:p>
          <w:p w14:paraId="22B2822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应对登录的用户进行身份标识和鉴别，身份标识具有唯一性。在未登录状态下用户不可访问任何页面或操作功能。应提供访问控制功能，为不同类别角色的用户分配不同的权限，用户不可访问未授权的功能权限</w:t>
            </w:r>
            <w:r>
              <w:rPr>
                <w:rFonts w:hint="eastAsia" w:ascii="仿宋_GB2312" w:hAnsi="仿宋_GB2312" w:eastAsia="仿宋_GB2312" w:cs="仿宋_GB2312"/>
                <w:sz w:val="24"/>
                <w:szCs w:val="24"/>
                <w:highlight w:val="none"/>
                <w:lang w:eastAsia="zh-CN"/>
              </w:rPr>
              <w:t>。</w:t>
            </w:r>
          </w:p>
          <w:p w14:paraId="29FBE24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数据安全要求</w:t>
            </w:r>
          </w:p>
          <w:p w14:paraId="7A9F6C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应用系统需明确存储加密机制、数据库安全访问机制、剩余信息保护机制等。客户端不得向临时文件中写入敏感信息。应用系统需明确数据完整性保护机制，包括但不限于：对数据完整性破坏的检测和恢复、对存储和加工的信息的完整性控制、应用系统自身被未授权变更的防范等</w:t>
            </w:r>
            <w:r>
              <w:rPr>
                <w:rFonts w:hint="eastAsia" w:ascii="仿宋_GB2312" w:hAnsi="仿宋_GB2312" w:eastAsia="仿宋_GB2312" w:cs="仿宋_GB2312"/>
                <w:sz w:val="24"/>
                <w:szCs w:val="24"/>
                <w:highlight w:val="none"/>
                <w:lang w:eastAsia="zh-CN"/>
              </w:rPr>
              <w:t>。</w:t>
            </w:r>
          </w:p>
        </w:tc>
      </w:tr>
      <w:tr w14:paraId="1E31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1CEE6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780" w:type="pct"/>
            <w:noWrap w:val="0"/>
            <w:vAlign w:val="top"/>
          </w:tcPr>
          <w:p w14:paraId="16E5B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系统运维</w:t>
            </w:r>
          </w:p>
        </w:tc>
        <w:tc>
          <w:tcPr>
            <w:tcW w:w="497" w:type="pct"/>
            <w:noWrap w:val="0"/>
            <w:vAlign w:val="top"/>
          </w:tcPr>
          <w:p w14:paraId="31EFE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71AB92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细分运维权限，严格管理系统用户。针对系统管理、软件部署升级、日常维护，设置不同的用户管理权限。</w:t>
            </w:r>
          </w:p>
          <w:p w14:paraId="3AD1587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关闭系统默认账号，定时账号登出，只开通SSH安全登录。</w:t>
            </w:r>
          </w:p>
          <w:p w14:paraId="1C8D3DA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系统用户、数据库用户满足密码复杂度要求，定期更换。</w:t>
            </w:r>
          </w:p>
          <w:p w14:paraId="301F0C2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系统访问数据库、应用服务器、中间件、操作系统目录等的用户名和密码不得写死在程序中，涉及的密码不得以明文方式出现。</w:t>
            </w:r>
          </w:p>
          <w:p w14:paraId="33072A5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如具备前台技术用户，应实现技术用户与业务用户的分离，且系统管理员用户限定仅能拥有管理功能操作权限，无业务功能权限。</w:t>
            </w:r>
          </w:p>
          <w:p w14:paraId="57269F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记录用户后台登录信息，记录内容包括用户登录使用的账号，登录是否成功，登录时间及关键操作命令。</w:t>
            </w:r>
          </w:p>
          <w:p w14:paraId="0CE397D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提供完善的备份恢复策略、运行管理监控流程和故障处理手段来保障系统的安全、稳定。</w:t>
            </w:r>
          </w:p>
          <w:p w14:paraId="12BE48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要求系统具备数据备份和恢复功能，并阐述数据备份和恢复的方法和策略。</w:t>
            </w:r>
          </w:p>
          <w:p w14:paraId="1D00AA4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要求系统具备数据归档和清理功能，并阐述数据归档和清理的方法和策略。</w:t>
            </w:r>
          </w:p>
        </w:tc>
      </w:tr>
      <w:tr w14:paraId="64CB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6C66A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80" w:type="pct"/>
            <w:noWrap w:val="0"/>
            <w:vAlign w:val="top"/>
          </w:tcPr>
          <w:p w14:paraId="3D89B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性能要求</w:t>
            </w:r>
          </w:p>
        </w:tc>
        <w:tc>
          <w:tcPr>
            <w:tcW w:w="497" w:type="pct"/>
            <w:noWrap w:val="0"/>
            <w:vAlign w:val="top"/>
          </w:tcPr>
          <w:p w14:paraId="6C0C0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3769D9B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l.系统构建应满足总用户数</w:t>
            </w:r>
            <w:r>
              <w:rPr>
                <w:rFonts w:hint="eastAsia" w:ascii="仿宋_GB2312" w:hAnsi="仿宋_GB2312" w:eastAsia="仿宋_GB2312" w:cs="仿宋_GB2312"/>
                <w:sz w:val="24"/>
                <w:szCs w:val="24"/>
                <w:highlight w:val="none"/>
                <w:lang w:val="en-US" w:eastAsia="zh-CN"/>
              </w:rPr>
              <w:t>10000</w:t>
            </w:r>
            <w:r>
              <w:rPr>
                <w:rFonts w:hint="eastAsia" w:ascii="仿宋_GB2312" w:hAnsi="仿宋_GB2312" w:eastAsia="仿宋_GB2312" w:cs="仿宋_GB2312"/>
                <w:sz w:val="24"/>
                <w:szCs w:val="24"/>
                <w:highlight w:val="none"/>
              </w:rPr>
              <w:t>人，峰值并发</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人的使用规模，配置与之相符的授权数量。</w:t>
            </w:r>
          </w:p>
          <w:p w14:paraId="0E99D60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响应时间</w:t>
            </w:r>
            <w:r>
              <w:rPr>
                <w:rFonts w:hint="eastAsia" w:ascii="仿宋_GB2312" w:hAnsi="仿宋_GB2312" w:eastAsia="仿宋_GB2312" w:cs="仿宋_GB2312"/>
                <w:sz w:val="24"/>
                <w:szCs w:val="24"/>
                <w:highlight w:val="none"/>
                <w:lang w:eastAsia="zh-CN"/>
              </w:rPr>
              <w:t>：</w:t>
            </w:r>
          </w:p>
          <w:p w14:paraId="77424E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页面加载时间不超过5秒</w:t>
            </w:r>
            <w:r>
              <w:rPr>
                <w:rFonts w:hint="eastAsia" w:ascii="仿宋_GB2312" w:hAnsi="仿宋_GB2312" w:eastAsia="仿宋_GB2312" w:cs="仿宋_GB2312"/>
                <w:sz w:val="24"/>
                <w:szCs w:val="24"/>
                <w:highlight w:val="none"/>
              </w:rPr>
              <w:t>。</w:t>
            </w:r>
          </w:p>
          <w:p w14:paraId="51DFDD0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性能测试</w:t>
            </w:r>
            <w:r>
              <w:rPr>
                <w:rFonts w:hint="eastAsia" w:ascii="仿宋_GB2312" w:hAnsi="仿宋_GB2312" w:eastAsia="仿宋_GB2312" w:cs="仿宋_GB2312"/>
                <w:sz w:val="24"/>
                <w:szCs w:val="24"/>
                <w:highlight w:val="none"/>
                <w:lang w:eastAsia="zh-CN"/>
              </w:rPr>
              <w:t>：</w:t>
            </w:r>
          </w:p>
          <w:p w14:paraId="17B3ED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供应商应</w:t>
            </w:r>
            <w:r>
              <w:rPr>
                <w:rFonts w:hint="eastAsia" w:ascii="仿宋_GB2312" w:hAnsi="仿宋_GB2312" w:eastAsia="仿宋_GB2312" w:cs="仿宋_GB2312"/>
                <w:sz w:val="24"/>
                <w:szCs w:val="24"/>
                <w:highlight w:val="none"/>
              </w:rPr>
              <w:t>根据</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实际需求，配合</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完成</w:t>
            </w:r>
            <w:r>
              <w:rPr>
                <w:rFonts w:hint="eastAsia" w:ascii="仿宋_GB2312" w:hAnsi="仿宋_GB2312" w:eastAsia="仿宋_GB2312" w:cs="仿宋_GB2312"/>
                <w:sz w:val="24"/>
                <w:szCs w:val="24"/>
                <w:highlight w:val="none"/>
                <w:lang w:val="en-US" w:eastAsia="zh-CN"/>
              </w:rPr>
              <w:t>性能</w:t>
            </w:r>
            <w:r>
              <w:rPr>
                <w:rFonts w:hint="eastAsia" w:ascii="仿宋_GB2312" w:hAnsi="仿宋_GB2312" w:eastAsia="仿宋_GB2312" w:cs="仿宋_GB2312"/>
                <w:sz w:val="24"/>
                <w:szCs w:val="24"/>
                <w:highlight w:val="none"/>
              </w:rPr>
              <w:t>测试。</w:t>
            </w:r>
          </w:p>
        </w:tc>
      </w:tr>
      <w:tr w14:paraId="7362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7C546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80" w:type="pct"/>
            <w:noWrap w:val="0"/>
            <w:vAlign w:val="top"/>
          </w:tcPr>
          <w:p w14:paraId="0E51E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源代码安全要求</w:t>
            </w:r>
          </w:p>
        </w:tc>
        <w:tc>
          <w:tcPr>
            <w:tcW w:w="497" w:type="pct"/>
            <w:noWrap w:val="0"/>
            <w:vAlign w:val="top"/>
          </w:tcPr>
          <w:p w14:paraId="1262C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3360" w:type="pct"/>
            <w:noWrap w:val="0"/>
            <w:vAlign w:val="top"/>
          </w:tcPr>
          <w:p w14:paraId="0FEFBC83">
            <w:pPr>
              <w:keepNext w:val="0"/>
              <w:keepLines w:val="0"/>
              <w:suppressLineNumbers w:val="0"/>
              <w:spacing w:before="0" w:beforeAutospacing="0" w:after="0" w:afterAutospacing="0" w:line="360" w:lineRule="auto"/>
              <w:ind w:left="0" w:right="0"/>
              <w:rPr>
                <w:rFonts w:hint="default" w:eastAsia="仿宋_GB2312"/>
                <w:sz w:val="24"/>
                <w:szCs w:val="24"/>
                <w:highlight w:val="none"/>
              </w:rPr>
            </w:pPr>
            <w:r>
              <w:rPr>
                <w:rFonts w:hint="default" w:eastAsia="仿宋_GB2312"/>
                <w:sz w:val="24"/>
                <w:szCs w:val="24"/>
                <w:highlight w:val="none"/>
              </w:rPr>
              <w:t>供应商应确保</w:t>
            </w:r>
            <w:r>
              <w:rPr>
                <w:rFonts w:hint="eastAsia" w:eastAsia="仿宋_GB2312"/>
                <w:sz w:val="24"/>
                <w:szCs w:val="24"/>
                <w:highlight w:val="none"/>
                <w:lang w:eastAsia="zh-CN"/>
              </w:rPr>
              <w:t>采购人</w:t>
            </w:r>
            <w:r>
              <w:rPr>
                <w:rFonts w:hint="default" w:eastAsia="仿宋_GB2312"/>
                <w:sz w:val="24"/>
                <w:szCs w:val="24"/>
                <w:highlight w:val="none"/>
              </w:rPr>
              <w:t>享有对核心产品软件系统拥有永久的、不可撤销的、不可转让的修改权、复制权及其他使用权，以及对客户化软件及核心产品软件系统中客户化部分的全部知识产权。为实现上述目的，供应商应向</w:t>
            </w:r>
            <w:r>
              <w:rPr>
                <w:rFonts w:hint="eastAsia" w:eastAsia="仿宋_GB2312"/>
                <w:sz w:val="24"/>
                <w:szCs w:val="24"/>
                <w:highlight w:val="none"/>
                <w:lang w:eastAsia="zh-CN"/>
              </w:rPr>
              <w:t>采购人</w:t>
            </w:r>
            <w:r>
              <w:rPr>
                <w:rFonts w:hint="default" w:eastAsia="仿宋_GB2312"/>
                <w:sz w:val="24"/>
                <w:szCs w:val="24"/>
                <w:highlight w:val="none"/>
              </w:rPr>
              <w:t>提供：</w:t>
            </w:r>
          </w:p>
          <w:p w14:paraId="2BCC2E23">
            <w:pPr>
              <w:keepNext w:val="0"/>
              <w:keepLines w:val="0"/>
              <w:numPr>
                <w:ilvl w:val="0"/>
                <w:numId w:val="0"/>
              </w:numPr>
              <w:suppressLineNumbers w:val="0"/>
              <w:spacing w:before="0" w:beforeAutospacing="0" w:after="0" w:afterAutospacing="0" w:line="360" w:lineRule="auto"/>
              <w:ind w:left="0" w:right="0"/>
              <w:rPr>
                <w:rFonts w:hint="default" w:eastAsia="仿宋_GB2312"/>
                <w:sz w:val="24"/>
                <w:szCs w:val="24"/>
                <w:highlight w:val="none"/>
              </w:rPr>
            </w:pPr>
            <w:r>
              <w:rPr>
                <w:rFonts w:hint="default" w:ascii="Times New Roman" w:hAnsi="Times New Roman" w:eastAsia="仿宋_GB2312" w:cs="Times New Roman"/>
                <w:kern w:val="2"/>
                <w:sz w:val="24"/>
                <w:szCs w:val="24"/>
                <w:lang w:val="en-US" w:eastAsia="zh-CN" w:bidi="ar-SA"/>
              </w:rPr>
              <w:t>1.</w:t>
            </w:r>
            <w:r>
              <w:rPr>
                <w:rFonts w:hint="default" w:eastAsia="仿宋_GB2312"/>
                <w:sz w:val="24"/>
                <w:szCs w:val="24"/>
                <w:highlight w:val="none"/>
              </w:rPr>
              <w:t>客户化软件及核心产品软件系统中客户化部分的目标程序及全部源代码；</w:t>
            </w:r>
          </w:p>
          <w:p w14:paraId="7DE5B43C">
            <w:pPr>
              <w:keepNext w:val="0"/>
              <w:keepLines w:val="0"/>
              <w:numPr>
                <w:ilvl w:val="0"/>
                <w:numId w:val="0"/>
              </w:numPr>
              <w:suppressLineNumbers w:val="0"/>
              <w:spacing w:before="0" w:beforeAutospacing="0" w:after="0" w:afterAutospacing="0" w:line="360" w:lineRule="auto"/>
              <w:ind w:left="0" w:right="0"/>
              <w:rPr>
                <w:rFonts w:hint="eastAsia"/>
                <w:sz w:val="24"/>
                <w:szCs w:val="24"/>
              </w:rPr>
            </w:pPr>
            <w:r>
              <w:rPr>
                <w:rFonts w:hint="default" w:eastAsia="仿宋_GB2312"/>
                <w:sz w:val="24"/>
                <w:szCs w:val="24"/>
                <w:highlight w:val="none"/>
              </w:rPr>
              <w:t>2. 核心产品软件的目标程序及全部源代码。</w:t>
            </w:r>
          </w:p>
        </w:tc>
      </w:tr>
      <w:tr w14:paraId="6F31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3B78B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780" w:type="pct"/>
            <w:noWrap w:val="0"/>
            <w:vAlign w:val="top"/>
          </w:tcPr>
          <w:p w14:paraId="6903A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安全测试及漏洞整改验证要求</w:t>
            </w:r>
          </w:p>
        </w:tc>
        <w:tc>
          <w:tcPr>
            <w:tcW w:w="497" w:type="pct"/>
            <w:noWrap w:val="0"/>
            <w:vAlign w:val="top"/>
          </w:tcPr>
          <w:p w14:paraId="3D016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w:t>
            </w:r>
          </w:p>
        </w:tc>
        <w:tc>
          <w:tcPr>
            <w:tcW w:w="3360" w:type="pct"/>
            <w:noWrap w:val="0"/>
            <w:vAlign w:val="top"/>
          </w:tcPr>
          <w:p w14:paraId="6C3B10F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交付产品应完成出厂前安全测试（包括但不限于代码扫描、漏扫、渗透测试、内外部检查及审计、开源软件漏洞扫描等）；符合行内安全测试评估要求，及时整改行方各类安全问题，及时修复各类安全漏洞。</w:t>
            </w:r>
          </w:p>
          <w:p w14:paraId="001D65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应用安全测试</w:t>
            </w:r>
            <w:r>
              <w:rPr>
                <w:rFonts w:hint="eastAsia" w:ascii="仿宋_GB2312" w:hAnsi="仿宋_GB2312" w:eastAsia="仿宋_GB2312" w:cs="仿宋_GB2312"/>
                <w:sz w:val="24"/>
                <w:szCs w:val="24"/>
                <w:highlight w:val="none"/>
                <w:lang w:eastAsia="zh-CN"/>
              </w:rPr>
              <w:t>。</w:t>
            </w:r>
          </w:p>
          <w:p w14:paraId="1EF367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代码扫描</w:t>
            </w:r>
            <w:r>
              <w:rPr>
                <w:rFonts w:hint="eastAsia" w:ascii="仿宋_GB2312" w:hAnsi="仿宋_GB2312" w:eastAsia="仿宋_GB2312" w:cs="仿宋_GB2312"/>
                <w:sz w:val="24"/>
                <w:szCs w:val="24"/>
                <w:highlight w:val="none"/>
                <w:lang w:eastAsia="zh-CN"/>
              </w:rPr>
              <w:t>：</w:t>
            </w:r>
          </w:p>
          <w:p w14:paraId="4A3790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应配合</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，提供产品及客</w:t>
            </w:r>
            <w:r>
              <w:rPr>
                <w:rFonts w:hint="eastAsia" w:ascii="仿宋_GB2312" w:hAnsi="仿宋_GB2312" w:eastAsia="仿宋_GB2312" w:cs="仿宋_GB2312"/>
                <w:sz w:val="24"/>
                <w:szCs w:val="24"/>
                <w:highlight w:val="none"/>
                <w:lang w:val="en-US" w:eastAsia="zh-CN"/>
              </w:rPr>
              <w:t>户</w:t>
            </w:r>
            <w:r>
              <w:rPr>
                <w:rFonts w:hint="eastAsia" w:ascii="仿宋_GB2312" w:hAnsi="仿宋_GB2312" w:eastAsia="仿宋_GB2312" w:cs="仿宋_GB2312"/>
                <w:sz w:val="24"/>
                <w:szCs w:val="24"/>
                <w:highlight w:val="none"/>
              </w:rPr>
              <w:t>化部分的源代码，开展代码扫描工作。</w:t>
            </w:r>
          </w:p>
          <w:p w14:paraId="7D4EB82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渗透测试</w:t>
            </w:r>
            <w:r>
              <w:rPr>
                <w:rFonts w:hint="eastAsia" w:ascii="仿宋_GB2312" w:hAnsi="仿宋_GB2312" w:eastAsia="仿宋_GB2312" w:cs="仿宋_GB2312"/>
                <w:sz w:val="24"/>
                <w:szCs w:val="24"/>
                <w:highlight w:val="none"/>
                <w:lang w:eastAsia="zh-CN"/>
              </w:rPr>
              <w:t>：</w:t>
            </w:r>
          </w:p>
          <w:p w14:paraId="2BDF70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应配合</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，完成不同类型客户端的渗透测试。</w:t>
            </w:r>
          </w:p>
          <w:p w14:paraId="728466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交互式应用安全测试</w:t>
            </w:r>
            <w:r>
              <w:rPr>
                <w:rFonts w:hint="eastAsia" w:ascii="仿宋_GB2312" w:hAnsi="仿宋_GB2312" w:eastAsia="仿宋_GB2312" w:cs="仿宋_GB2312"/>
                <w:sz w:val="24"/>
                <w:szCs w:val="24"/>
                <w:highlight w:val="none"/>
                <w:lang w:eastAsia="zh-CN"/>
              </w:rPr>
              <w:t>：</w:t>
            </w:r>
          </w:p>
          <w:p w14:paraId="6B8CCF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应根据</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实际需求，配合</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完成交互式应用安全测试。</w:t>
            </w:r>
          </w:p>
          <w:p w14:paraId="3F1899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在行方开展的基础环境漏扫及安全配置检查中，如基础环境升级涉及应用系统验证工作时，</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应及时配合验证。</w:t>
            </w:r>
          </w:p>
        </w:tc>
      </w:tr>
      <w:tr w14:paraId="1FB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10A38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780" w:type="pct"/>
            <w:noWrap w:val="0"/>
            <w:vAlign w:val="top"/>
          </w:tcPr>
          <w:p w14:paraId="3E519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等级保护及密码评估要求</w:t>
            </w:r>
          </w:p>
        </w:tc>
        <w:tc>
          <w:tcPr>
            <w:tcW w:w="497" w:type="pct"/>
            <w:noWrap w:val="0"/>
            <w:vAlign w:val="top"/>
          </w:tcPr>
          <w:p w14:paraId="42017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1FE14B1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符合并通过国家和金融行业安全等保要求，遵从等保定级及测评工作要求，依据定级级别开展系统设计及开发，在等保测评中负责完成相应整改工作。</w:t>
            </w:r>
          </w:p>
          <w:p w14:paraId="533310F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承诺后续配合</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开展商用密码应用安全性评估，将测评问题纳入问题缺陷及时开展整改。</w:t>
            </w:r>
          </w:p>
        </w:tc>
      </w:tr>
      <w:tr w14:paraId="29BA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3FF6E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780" w:type="pct"/>
            <w:noWrap w:val="0"/>
            <w:vAlign w:val="top"/>
          </w:tcPr>
          <w:p w14:paraId="6E24D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运行维护要求</w:t>
            </w:r>
          </w:p>
        </w:tc>
        <w:tc>
          <w:tcPr>
            <w:tcW w:w="497" w:type="pct"/>
            <w:noWrap w:val="0"/>
            <w:vAlign w:val="top"/>
          </w:tcPr>
          <w:p w14:paraId="135F0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74FD63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1.系统部署架构应满足对同城异地灾备的支持。应用服务器和数据库服务器支持分别部署到不同的服务器上；应用服务器在部署上可支持负载均衡方式、分组方式。应用程序具备并行运行、处理能力。</w:t>
            </w:r>
          </w:p>
          <w:p w14:paraId="2F116C7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具有系统容量和性能估算的模型和方法，根据业务需求并提供已实施的当前主版本系统所能支持的最大容量和关键性能参数，包括最大用户数与并发用户数、日处理量均值与峰值、处理响应时间均值与最大值以及相应的软硬件配置。</w:t>
            </w:r>
          </w:p>
          <w:p w14:paraId="48E91B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3.列出软件包中涉及的服务器端所支持的操作系统、数据库、中间件及其版本。</w:t>
            </w:r>
          </w:p>
          <w:p w14:paraId="4BCD10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4.要求系统所采用的软硬件平台应具备开放性。软硬件配置</w:t>
            </w:r>
            <w:r>
              <w:rPr>
                <w:rFonts w:hint="eastAsia" w:ascii="仿宋_GB2312" w:hAnsi="仿宋_GB2312" w:eastAsia="仿宋_GB2312" w:cs="仿宋_GB2312"/>
                <w:sz w:val="24"/>
                <w:szCs w:val="24"/>
                <w:highlight w:val="none"/>
                <w:lang w:val="en-US" w:eastAsia="zh-CN"/>
              </w:rPr>
              <w:t>要求如下</w:t>
            </w:r>
            <w:r>
              <w:rPr>
                <w:rFonts w:hint="eastAsia" w:ascii="仿宋_GB2312" w:hAnsi="仿宋_GB2312" w:eastAsia="仿宋_GB2312" w:cs="仿宋_GB2312"/>
                <w:sz w:val="24"/>
                <w:szCs w:val="24"/>
                <w:highlight w:val="none"/>
              </w:rPr>
              <w:t>，包括硬件配置、操作系统、虚拟化平台、数据库、中间件、应用系统</w:t>
            </w:r>
            <w:r>
              <w:rPr>
                <w:rFonts w:hint="eastAsia" w:ascii="仿宋_GB2312" w:hAnsi="仿宋_GB2312" w:eastAsia="仿宋_GB2312" w:cs="仿宋_GB2312"/>
                <w:sz w:val="24"/>
                <w:szCs w:val="24"/>
                <w:highlight w:val="none"/>
                <w:lang w:val="en-US" w:eastAsia="zh-CN"/>
              </w:rPr>
              <w:t>等要求</w:t>
            </w:r>
            <w:r>
              <w:rPr>
                <w:rFonts w:hint="eastAsia" w:ascii="仿宋_GB2312" w:hAnsi="仿宋_GB2312" w:eastAsia="仿宋_GB2312" w:cs="仿宋_GB2312"/>
                <w:sz w:val="24"/>
                <w:szCs w:val="24"/>
                <w:highlight w:val="none"/>
              </w:rPr>
              <w:t>。</w:t>
            </w:r>
          </w:p>
          <w:p w14:paraId="2C42F2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sz w:val="24"/>
                <w:szCs w:val="24"/>
                <w:lang w:eastAsia="zh-CN"/>
              </w:rPr>
              <w:t>（</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数据库适配</w:t>
            </w:r>
          </w:p>
          <w:p w14:paraId="386DC4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为关系型数据库，不采用开源软件，要求适配goldenDB、达梦、TDSql及GaussDB/openGauss等国内主流数据库软件。完成数据库适配改造，包括库表结构DDL改造、SQL语句调整、映射替换、重构SQL语句、重构、存储过程改造等工作。</w:t>
            </w:r>
          </w:p>
          <w:p w14:paraId="6B2F217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中间件适配</w:t>
            </w:r>
          </w:p>
          <w:p w14:paraId="2638F63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完成国产中间件适配改造，要求适配东方通或宝蓝德等国内主流中间件软件。</w:t>
            </w:r>
          </w:p>
          <w:p w14:paraId="6FC99B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浏览器适配</w:t>
            </w:r>
          </w:p>
          <w:p w14:paraId="1CBCE7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要求兼容奇安信安全浏览器个人版和360安全浏览器个人版，同时需支持Windows操作系统终端的Chrome浏览器。</w:t>
            </w:r>
          </w:p>
          <w:p w14:paraId="40E1E93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硬件及操作系统</w:t>
            </w:r>
          </w:p>
          <w:p w14:paraId="71B83E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服务器：采用基于鲲鹏ARM、海光X86等架构的硬件产品；</w:t>
            </w:r>
          </w:p>
          <w:p w14:paraId="2C3AF99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桌面终端：采用飞腾和兆芯</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rPr>
              <w:t>CPU架构终端。</w:t>
            </w:r>
          </w:p>
          <w:p w14:paraId="20381A2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服务器操作系统：采用麒麟KYLIN Linux Advanced Server V10或统信UOS V20</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rPr>
              <w:t>。</w:t>
            </w:r>
          </w:p>
          <w:p w14:paraId="4BEF64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桌面操作系统：采用银河麒麟桌面操作系统 V10 SP1 2203及以上版本和统信桌面操作系统 V20 专业版1050及以上版本。</w:t>
            </w:r>
          </w:p>
          <w:p w14:paraId="3529CBC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信创软硬件版本以入场后</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实际情况为准。</w:t>
            </w:r>
          </w:p>
          <w:p w14:paraId="4B0E695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）应支持国产虚拟化平台，如云宏CNWare、新华三CAS、华为FusionSphere、华为云、阿里云等国内主流虚拟化软件。</w:t>
            </w:r>
          </w:p>
          <w:p w14:paraId="1ECE7C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）应支持国产存储设备，如华为存储。</w:t>
            </w:r>
          </w:p>
          <w:p w14:paraId="776E87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数据迁移</w:t>
            </w:r>
          </w:p>
          <w:p w14:paraId="205222C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完成数据迁移方案制定、工具开发、数据迁移等工作。</w:t>
            </w:r>
          </w:p>
          <w:p w14:paraId="3124958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5.如果系统运行需要使用独立的中间件、数据库软件，应优先使用商业软件，原则上不允许使用开源软件。</w:t>
            </w:r>
          </w:p>
          <w:p w14:paraId="665E80B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6.软硬件产品及其版本，应符合行内软硬件基线要求，以项目实施中行内具体要求为准。</w:t>
            </w:r>
          </w:p>
          <w:p w14:paraId="44752D6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7.要求系统能够提供运行指标监控、预警、报警、故障隔离和故障排除支持。简要说明可能导致故障的因素以及相应的冗余容错和故障恢复策略。</w:t>
            </w:r>
          </w:p>
          <w:p w14:paraId="33EEE97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8.提供数据开放接口，适配行内运维工具平台、运维监控平台、运维大数据平台等运维平台，实现对工具、监控、数据的纳管。</w:t>
            </w:r>
          </w:p>
          <w:p w14:paraId="28ECF0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9.要求系统具备完备的应用日志输出，并阐述具体的分级、分类情况，以及如何用于问题故障定位和排查，并满足监管对日志要求。</w:t>
            </w:r>
          </w:p>
          <w:p w14:paraId="78B6DCC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r>
              <w:rPr>
                <w:rFonts w:hint="eastAsia" w:ascii="仿宋_GB2312" w:hAnsi="仿宋_GB2312" w:eastAsia="仿宋_GB2312" w:cs="仿宋_GB2312"/>
                <w:sz w:val="24"/>
                <w:szCs w:val="24"/>
                <w:highlight w:val="none"/>
                <w:lang w:val="en-US" w:eastAsia="zh-CN"/>
              </w:rPr>
              <w:t>提供</w:t>
            </w:r>
            <w:r>
              <w:rPr>
                <w:rFonts w:hint="eastAsia" w:ascii="仿宋_GB2312" w:hAnsi="仿宋_GB2312" w:eastAsia="仿宋_GB2312" w:cs="仿宋_GB2312"/>
                <w:sz w:val="24"/>
                <w:szCs w:val="24"/>
                <w:highlight w:val="none"/>
              </w:rPr>
              <w:t>对用户操作状态监控和系统运行状况监控的能力（如系统资源占用情况监控、系统业务响应时间监控、系统并发连接情况监控）。</w:t>
            </w:r>
          </w:p>
          <w:p w14:paraId="3F8630B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11.提供应用系统应急处理预案，包括但不限于应用故障，系统故障，数据库、中间件故障、服务器硬件故障等。</w:t>
            </w:r>
          </w:p>
          <w:p w14:paraId="5F375BF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12.系统运行维护中对采用开源软件，视同应用系统组件，须</w:t>
            </w:r>
            <w:r>
              <w:rPr>
                <w:rFonts w:hint="eastAsia" w:ascii="仿宋_GB2312" w:hAnsi="仿宋_GB2312" w:eastAsia="仿宋_GB2312" w:cs="仿宋_GB2312"/>
                <w:sz w:val="24"/>
                <w:szCs w:val="24"/>
                <w:highlight w:val="none"/>
                <w:lang w:val="en-US" w:eastAsia="zh-CN"/>
              </w:rPr>
              <w:t>由</w:t>
            </w:r>
            <w:r>
              <w:rPr>
                <w:rFonts w:hint="eastAsia" w:ascii="仿宋_GB2312" w:hAnsi="仿宋_GB2312" w:eastAsia="仿宋_GB2312" w:cs="仿宋_GB2312"/>
                <w:sz w:val="24"/>
                <w:szCs w:val="24"/>
                <w:highlight w:val="none"/>
              </w:rPr>
              <w:t>应用系统厂商提供后续运维支持，如运维相关手册、漏洞修复、补丁更新等内容。</w:t>
            </w:r>
          </w:p>
        </w:tc>
      </w:tr>
      <w:tr w14:paraId="7B6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682FF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780" w:type="pct"/>
            <w:noWrap w:val="0"/>
            <w:vAlign w:val="top"/>
          </w:tcPr>
          <w:p w14:paraId="003DF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兼容性要求</w:t>
            </w:r>
          </w:p>
        </w:tc>
        <w:tc>
          <w:tcPr>
            <w:tcW w:w="497" w:type="pct"/>
            <w:noWrap w:val="0"/>
            <w:vAlign w:val="top"/>
          </w:tcPr>
          <w:p w14:paraId="3A7C3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rPr>
            </w:pPr>
          </w:p>
        </w:tc>
        <w:tc>
          <w:tcPr>
            <w:tcW w:w="3360" w:type="pct"/>
            <w:noWrap w:val="0"/>
            <w:vAlign w:val="top"/>
          </w:tcPr>
          <w:p w14:paraId="35D155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1、应用系统的代码应该尽量实现操作系统、数据库和中间件的无关性。</w:t>
            </w:r>
          </w:p>
          <w:p w14:paraId="20EB8A1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lang w:val="en-US" w:eastAsia="zh-CN"/>
              </w:rPr>
              <w:t>2、应用系统的接口设计应该尽量使用统一报文结构，控制接口报文大小，标准化通讯协议，规范化端口使用。</w:t>
            </w:r>
          </w:p>
        </w:tc>
      </w:tr>
    </w:tbl>
    <w:p w14:paraId="6DD3505E">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hint="default" w:ascii="Times New Roman" w:hAnsi="黑体" w:eastAsia="黑体"/>
          <w:b w:val="0"/>
          <w:bCs w:val="0"/>
          <w:sz w:val="24"/>
          <w:szCs w:val="24"/>
          <w:lang w:val="en-US" w:eastAsia="zh-CN"/>
        </w:rPr>
      </w:pPr>
      <w:bookmarkStart w:id="6" w:name="_Toc22237"/>
      <w:r>
        <w:rPr>
          <w:rFonts w:ascii="Times New Roman" w:hAnsi="黑体" w:eastAsia="黑体"/>
          <w:b w:val="0"/>
          <w:bCs w:val="0"/>
          <w:sz w:val="24"/>
          <w:szCs w:val="24"/>
        </w:rPr>
        <w:t>五、</w:t>
      </w:r>
      <w:r>
        <w:rPr>
          <w:rFonts w:hint="default" w:ascii="Times New Roman" w:hAnsi="黑体" w:eastAsia="黑体"/>
          <w:b w:val="0"/>
          <w:bCs w:val="0"/>
          <w:sz w:val="24"/>
          <w:szCs w:val="24"/>
          <w:lang w:val="en-US"/>
        </w:rPr>
        <w:t>服务</w:t>
      </w:r>
      <w:r>
        <w:rPr>
          <w:rFonts w:ascii="Times New Roman" w:hAnsi="黑体" w:eastAsia="黑体"/>
          <w:b w:val="0"/>
          <w:bCs w:val="0"/>
          <w:sz w:val="24"/>
          <w:szCs w:val="24"/>
        </w:rPr>
        <w:t>要求</w:t>
      </w:r>
      <w:bookmarkEnd w:id="6"/>
    </w:p>
    <w:p w14:paraId="6FCBA3B4">
      <w:pPr>
        <w:pStyle w:val="5"/>
        <w:adjustRightInd w:val="0"/>
        <w:spacing w:line="360" w:lineRule="auto"/>
        <w:ind w:firstLine="480" w:firstLineChars="200"/>
        <w:rPr>
          <w:rFonts w:eastAsia="仿宋_GB2312"/>
          <w:sz w:val="24"/>
          <w:szCs w:val="24"/>
        </w:rPr>
      </w:pPr>
      <w:r>
        <w:rPr>
          <w:rFonts w:hAnsi="楷体" w:eastAsia="仿宋_GB2312"/>
          <w:sz w:val="24"/>
          <w:szCs w:val="24"/>
        </w:rPr>
        <w:t>服务要求是指采购标的需满足的服务标准、期限、效率等要求以及其他服务要求。服务要求根据项目特点制定，可包括基本服务、售后服务、知识转移与培训</w:t>
      </w:r>
      <w:r>
        <w:rPr>
          <w:rFonts w:hint="eastAsia" w:hAnsi="楷体" w:eastAsia="仿宋_GB2312"/>
          <w:sz w:val="24"/>
          <w:szCs w:val="24"/>
          <w:lang w:eastAsia="zh-CN"/>
        </w:rPr>
        <w:t>、</w:t>
      </w:r>
      <w:r>
        <w:rPr>
          <w:rFonts w:hint="eastAsia" w:hAnsi="楷体" w:eastAsia="仿宋_GB2312"/>
          <w:sz w:val="24"/>
          <w:szCs w:val="24"/>
          <w:lang w:val="en-US" w:eastAsia="zh-CN"/>
        </w:rPr>
        <w:t>知识产权要求、</w:t>
      </w:r>
      <w:r>
        <w:rPr>
          <w:rFonts w:hAnsi="楷体" w:eastAsia="仿宋_GB2312"/>
          <w:sz w:val="24"/>
          <w:szCs w:val="24"/>
        </w:rPr>
        <w:t>等。</w:t>
      </w:r>
    </w:p>
    <w:p w14:paraId="2BCC9C56">
      <w:pPr>
        <w:pStyle w:val="5"/>
        <w:numPr>
          <w:ilvl w:val="0"/>
          <w:numId w:val="0"/>
        </w:numPr>
        <w:adjustRightInd w:val="0"/>
        <w:spacing w:line="360" w:lineRule="auto"/>
        <w:ind w:firstLine="480" w:firstLineChars="200"/>
        <w:rPr>
          <w:rFonts w:hint="eastAsia" w:hAnsi="楷体" w:eastAsia="仿宋_GB2312"/>
          <w:sz w:val="24"/>
          <w:szCs w:val="24"/>
          <w:lang w:val="en-US" w:eastAsia="zh-CN"/>
        </w:rPr>
      </w:pPr>
      <w:r>
        <w:rPr>
          <w:rFonts w:hAnsi="楷体" w:eastAsia="仿宋_GB2312"/>
          <w:sz w:val="24"/>
          <w:szCs w:val="24"/>
          <w:highlight w:val="none"/>
        </w:rPr>
        <w:t>服务要求根据重要性分为</w:t>
      </w:r>
      <w:r>
        <w:rPr>
          <w:rFonts w:hint="eastAsia" w:eastAsia="仿宋_GB2312"/>
          <w:sz w:val="24"/>
          <w:szCs w:val="24"/>
          <w:highlight w:val="none"/>
          <w:lang w:eastAsia="zh-CN"/>
        </w:rPr>
        <w:t>“</w:t>
      </w:r>
      <w:r>
        <w:rPr>
          <w:rFonts w:hAnsi="楷体" w:eastAsia="仿宋_GB2312"/>
          <w:sz w:val="24"/>
          <w:szCs w:val="24"/>
          <w:highlight w:val="none"/>
        </w:rPr>
        <w:t>★</w:t>
      </w:r>
      <w:r>
        <w:rPr>
          <w:rFonts w:hint="eastAsia" w:eastAsia="仿宋_GB2312"/>
          <w:sz w:val="24"/>
          <w:szCs w:val="24"/>
          <w:highlight w:val="none"/>
          <w:lang w:eastAsia="zh-CN"/>
        </w:rPr>
        <w:t>”、“</w:t>
      </w:r>
      <w:r>
        <w:rPr>
          <w:rFonts w:hAnsi="楷体" w:eastAsia="仿宋_GB2312"/>
          <w:sz w:val="24"/>
          <w:szCs w:val="24"/>
          <w:highlight w:val="none"/>
        </w:rPr>
        <w:t>＃</w:t>
      </w:r>
      <w:r>
        <w:rPr>
          <w:rFonts w:hint="eastAsia" w:eastAsia="仿宋_GB2312"/>
          <w:sz w:val="24"/>
          <w:szCs w:val="24"/>
          <w:highlight w:val="none"/>
          <w:lang w:eastAsia="zh-CN"/>
        </w:rPr>
        <w:t>”</w:t>
      </w:r>
      <w:r>
        <w:rPr>
          <w:rFonts w:hAnsi="楷体" w:eastAsia="仿宋_GB2312"/>
          <w:sz w:val="24"/>
          <w:szCs w:val="24"/>
          <w:highlight w:val="none"/>
        </w:rPr>
        <w:t>和一般性指标。★代表实质性要求，不满足该指标项将导致投标被拒绝</w:t>
      </w:r>
      <w:r>
        <w:rPr>
          <w:rFonts w:eastAsia="仿宋_GB2312"/>
          <w:sz w:val="24"/>
          <w:szCs w:val="24"/>
          <w:highlight w:val="none"/>
        </w:rPr>
        <w:t>，</w:t>
      </w:r>
      <w:r>
        <w:rPr>
          <w:rFonts w:hAnsi="楷体" w:eastAsia="仿宋_GB2312"/>
          <w:sz w:val="24"/>
          <w:szCs w:val="24"/>
          <w:highlight w:val="none"/>
        </w:rPr>
        <w:t>＃代表重要性参数</w:t>
      </w:r>
      <w:r>
        <w:rPr>
          <w:rFonts w:eastAsia="仿宋_GB2312"/>
          <w:sz w:val="24"/>
          <w:szCs w:val="24"/>
          <w:highlight w:val="none"/>
        </w:rPr>
        <w:t>，</w:t>
      </w:r>
      <w:r>
        <w:rPr>
          <w:rFonts w:hAnsi="楷体" w:eastAsia="仿宋_GB2312"/>
          <w:sz w:val="24"/>
          <w:szCs w:val="24"/>
          <w:highlight w:val="none"/>
        </w:rPr>
        <w:t>无标识则表示一般指标项。</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04"/>
        <w:gridCol w:w="1022"/>
        <w:gridCol w:w="6907"/>
      </w:tblGrid>
      <w:tr w14:paraId="3591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72FF20A8">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序号</w:t>
            </w:r>
          </w:p>
        </w:tc>
        <w:tc>
          <w:tcPr>
            <w:tcW w:w="780" w:type="pct"/>
            <w:noWrap w:val="0"/>
            <w:vAlign w:val="top"/>
          </w:tcPr>
          <w:p w14:paraId="4477FBAF">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服务要求项目</w:t>
            </w:r>
          </w:p>
        </w:tc>
        <w:tc>
          <w:tcPr>
            <w:tcW w:w="497" w:type="pct"/>
            <w:noWrap w:val="0"/>
            <w:vAlign w:val="top"/>
          </w:tcPr>
          <w:p w14:paraId="5AF3EEF4">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重要性</w:t>
            </w:r>
          </w:p>
        </w:tc>
        <w:tc>
          <w:tcPr>
            <w:tcW w:w="3359" w:type="pct"/>
            <w:noWrap w:val="0"/>
            <w:vAlign w:val="center"/>
          </w:tcPr>
          <w:p w14:paraId="75410E10">
            <w:pPr>
              <w:keepNext w:val="0"/>
              <w:keepLines w:val="0"/>
              <w:suppressLineNumbers w:val="0"/>
              <w:spacing w:before="0" w:beforeAutospacing="0" w:after="0" w:afterAutospacing="0" w:line="360" w:lineRule="auto"/>
              <w:ind w:left="0" w:right="0"/>
              <w:jc w:val="center"/>
              <w:rPr>
                <w:rFonts w:hint="default" w:eastAsia="仿宋_GB2312"/>
                <w:b/>
                <w:bCs/>
                <w:sz w:val="24"/>
                <w:szCs w:val="24"/>
              </w:rPr>
            </w:pPr>
            <w:r>
              <w:rPr>
                <w:rFonts w:hint="default" w:hAnsi="楷体" w:eastAsia="仿宋_GB2312"/>
                <w:b/>
                <w:bCs/>
                <w:sz w:val="24"/>
                <w:szCs w:val="24"/>
              </w:rPr>
              <w:t>服务要求标准</w:t>
            </w:r>
          </w:p>
        </w:tc>
      </w:tr>
      <w:tr w14:paraId="4166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62" w:type="pct"/>
            <w:noWrap w:val="0"/>
            <w:vAlign w:val="top"/>
          </w:tcPr>
          <w:p w14:paraId="7BF9C121">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default" w:eastAsia="仿宋_GB2312"/>
                <w:sz w:val="24"/>
                <w:szCs w:val="24"/>
              </w:rPr>
              <w:t>1</w:t>
            </w:r>
          </w:p>
        </w:tc>
        <w:tc>
          <w:tcPr>
            <w:tcW w:w="780" w:type="pct"/>
            <w:noWrap w:val="0"/>
            <w:vAlign w:val="top"/>
          </w:tcPr>
          <w:p w14:paraId="47012E84">
            <w:pPr>
              <w:keepNext w:val="0"/>
              <w:keepLines w:val="0"/>
              <w:suppressLineNumbers w:val="0"/>
              <w:spacing w:before="0" w:beforeAutospacing="0" w:after="0" w:afterAutospacing="0" w:line="360" w:lineRule="auto"/>
              <w:ind w:left="0" w:right="0"/>
              <w:jc w:val="center"/>
              <w:rPr>
                <w:rFonts w:hint="eastAsia" w:eastAsia="仿宋_GB2312"/>
                <w:sz w:val="24"/>
                <w:szCs w:val="24"/>
                <w:lang w:eastAsia="zh-CN"/>
              </w:rPr>
            </w:pPr>
            <w:r>
              <w:rPr>
                <w:rFonts w:hint="eastAsia" w:hAnsi="楷体" w:eastAsia="仿宋_GB2312"/>
                <w:sz w:val="24"/>
                <w:szCs w:val="24"/>
                <w:lang w:eastAsia="zh-CN"/>
              </w:rPr>
              <w:t>总体要求</w:t>
            </w:r>
          </w:p>
        </w:tc>
        <w:tc>
          <w:tcPr>
            <w:tcW w:w="497" w:type="pct"/>
            <w:noWrap w:val="0"/>
            <w:vAlign w:val="top"/>
          </w:tcPr>
          <w:p w14:paraId="1EDC1979">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3359" w:type="pct"/>
            <w:noWrap w:val="0"/>
            <w:vAlign w:val="top"/>
          </w:tcPr>
          <w:p w14:paraId="05B3D5E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要求</w:t>
            </w:r>
            <w:r>
              <w:rPr>
                <w:rFonts w:hint="eastAsia" w:hAnsi="楷体" w:eastAsia="仿宋_GB2312"/>
                <w:sz w:val="24"/>
                <w:szCs w:val="24"/>
                <w:lang w:eastAsia="zh-CN"/>
              </w:rPr>
              <w:t>供应商</w:t>
            </w:r>
            <w:r>
              <w:rPr>
                <w:rFonts w:hint="default" w:ascii="Times New Roman" w:hAnsi="楷体" w:eastAsia="仿宋_GB2312"/>
                <w:sz w:val="24"/>
                <w:szCs w:val="24"/>
              </w:rPr>
              <w:t>必须对该产品拥有完全的知识产权；使用非自身产品的，必须有原厂商对该产品的授权经销商或者有原厂商对本项目的书面授权。</w:t>
            </w:r>
          </w:p>
          <w:p w14:paraId="4AD1422D">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针对进出口银行业务特点阐述系统实施方法论，并结合方法论，描述完整、可行的系统实施方案，包括但不限于项目管理、需求确认、系统设计、系统开发、系统测试、系统切换、系统推广等方案，以及试运行策略。</w:t>
            </w:r>
          </w:p>
          <w:p w14:paraId="241401D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 xml:space="preserve">要求完成项目实施、测试及系统投产工作，并阐述系统的项目实施方案、测试方案、系统投产方案，根据需要附相应模板。对于其中进出口银行有模板要求的交付件，应使用要求的模版进行编写。 </w:t>
            </w:r>
          </w:p>
          <w:p w14:paraId="55B7842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阐述项目实施的组织架构（其中应包含进出口银行人员），并描述实施预期的时间进度表，提供具有明确里程碑的项目实施计划。</w:t>
            </w:r>
          </w:p>
          <w:p w14:paraId="29538BBD">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要求提供初步的验收测试计划以及充分的验收标准，并提供系统集成测试和投产测试的测试方案、测试案例和测试工具。</w:t>
            </w:r>
          </w:p>
          <w:p w14:paraId="1400BEA6">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在本项目实施过程中，须服从进出口银行项目管理机构的管理。</w:t>
            </w:r>
          </w:p>
          <w:p w14:paraId="153A012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要求厂商提供本项目中所有交付物清单（包括但不限于项目文档、产品技术文档、用户手册和系统管理手册）。</w:t>
            </w:r>
          </w:p>
          <w:p w14:paraId="460B1A70">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highlight w:val="none"/>
              </w:rPr>
            </w:pPr>
            <w:r>
              <w:rPr>
                <w:rFonts w:hint="default" w:ascii="Times New Roman" w:hAnsi="楷体" w:eastAsia="仿宋_GB2312"/>
                <w:sz w:val="24"/>
                <w:szCs w:val="24"/>
                <w:highlight w:val="none"/>
              </w:rPr>
              <w:t>客户化部分源代码知识产权归</w:t>
            </w:r>
            <w:r>
              <w:rPr>
                <w:rFonts w:hint="eastAsia" w:hAnsi="楷体" w:eastAsia="仿宋_GB2312"/>
                <w:sz w:val="24"/>
                <w:szCs w:val="24"/>
                <w:highlight w:val="none"/>
                <w:lang w:val="en-US" w:eastAsia="zh-CN"/>
              </w:rPr>
              <w:t>采购人</w:t>
            </w:r>
            <w:r>
              <w:rPr>
                <w:rFonts w:hint="default" w:ascii="Times New Roman" w:hAnsi="楷体" w:eastAsia="仿宋_GB2312"/>
                <w:sz w:val="24"/>
                <w:szCs w:val="24"/>
                <w:highlight w:val="none"/>
              </w:rPr>
              <w:t>所有。</w:t>
            </w:r>
          </w:p>
          <w:p w14:paraId="583575F6">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阐述系统故障应急预案，确保系统在突发状况后能够及时发现，补救，恢复。</w:t>
            </w:r>
          </w:p>
          <w:p w14:paraId="4506A32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eastAsia="仿宋_GB2312"/>
                <w:sz w:val="24"/>
                <w:szCs w:val="24"/>
              </w:rPr>
            </w:pPr>
            <w:r>
              <w:rPr>
                <w:rFonts w:hint="default" w:ascii="Times New Roman" w:hAnsi="楷体" w:eastAsia="仿宋_GB2312"/>
                <w:sz w:val="24"/>
                <w:szCs w:val="24"/>
              </w:rPr>
              <w:t>如有涉及第三方产品及服务，阐述相关产品及服务内容，报价及后期维护方式和费用。</w:t>
            </w:r>
          </w:p>
        </w:tc>
      </w:tr>
      <w:tr w14:paraId="1659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11D318B4">
            <w:pPr>
              <w:keepNext w:val="0"/>
              <w:keepLines w:val="0"/>
              <w:suppressLineNumbers w:val="0"/>
              <w:spacing w:before="0" w:beforeAutospacing="0" w:after="0" w:afterAutospacing="0" w:line="360" w:lineRule="auto"/>
              <w:ind w:left="0" w:right="0"/>
              <w:jc w:val="center"/>
              <w:rPr>
                <w:rFonts w:hint="eastAsia" w:eastAsia="仿宋_GB2312"/>
                <w:sz w:val="24"/>
                <w:szCs w:val="24"/>
                <w:lang w:val="en-US" w:eastAsia="zh-CN"/>
              </w:rPr>
            </w:pPr>
            <w:r>
              <w:rPr>
                <w:rFonts w:hint="eastAsia" w:eastAsia="仿宋_GB2312"/>
                <w:sz w:val="24"/>
                <w:szCs w:val="24"/>
                <w:lang w:val="en-US" w:eastAsia="zh-CN"/>
              </w:rPr>
              <w:t>2</w:t>
            </w:r>
          </w:p>
        </w:tc>
        <w:tc>
          <w:tcPr>
            <w:tcW w:w="780" w:type="pct"/>
            <w:noWrap w:val="0"/>
            <w:vAlign w:val="top"/>
          </w:tcPr>
          <w:p w14:paraId="4EDB2215">
            <w:pPr>
              <w:keepNext w:val="0"/>
              <w:keepLines w:val="0"/>
              <w:suppressLineNumbers w:val="0"/>
              <w:spacing w:before="0" w:beforeAutospacing="0" w:after="0" w:afterAutospacing="0" w:line="360" w:lineRule="auto"/>
              <w:ind w:left="0" w:right="0"/>
              <w:rPr>
                <w:rFonts w:hint="eastAsia" w:eastAsia="仿宋_GB2312"/>
                <w:sz w:val="24"/>
                <w:szCs w:val="24"/>
                <w:lang w:eastAsia="zh-CN"/>
              </w:rPr>
            </w:pPr>
            <w:r>
              <w:rPr>
                <w:rFonts w:hint="eastAsia" w:hAnsi="楷体" w:eastAsia="仿宋_GB2312"/>
                <w:sz w:val="24"/>
                <w:szCs w:val="24"/>
                <w:lang w:eastAsia="zh-CN"/>
              </w:rPr>
              <w:t>项目实施要求</w:t>
            </w:r>
          </w:p>
        </w:tc>
        <w:tc>
          <w:tcPr>
            <w:tcW w:w="497" w:type="pct"/>
            <w:noWrap w:val="0"/>
            <w:vAlign w:val="top"/>
          </w:tcPr>
          <w:p w14:paraId="2C06D5DD">
            <w:pPr>
              <w:keepNext w:val="0"/>
              <w:keepLines w:val="0"/>
              <w:suppressLineNumbers w:val="0"/>
              <w:spacing w:before="0" w:beforeAutospacing="0" w:after="0" w:afterAutospacing="0" w:line="360" w:lineRule="auto"/>
              <w:ind w:left="0" w:right="0"/>
              <w:rPr>
                <w:rFonts w:hint="default" w:eastAsia="仿宋_GB2312"/>
                <w:sz w:val="24"/>
                <w:szCs w:val="24"/>
              </w:rPr>
            </w:pPr>
          </w:p>
        </w:tc>
        <w:tc>
          <w:tcPr>
            <w:tcW w:w="3359" w:type="pct"/>
            <w:noWrap w:val="0"/>
            <w:vAlign w:val="top"/>
          </w:tcPr>
          <w:p w14:paraId="3E061F78">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以下列出了本项目实施过程中重要的实施任务，应标人应承诺完成所有实施任务，并遵守其中相关约定。相关要求参照项目工作说明书。</w:t>
            </w:r>
          </w:p>
          <w:p w14:paraId="7B4D2D3F">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bookmarkStart w:id="7" w:name="_Toc57912814"/>
            <w:bookmarkStart w:id="8" w:name="_Toc187118670"/>
            <w:bookmarkStart w:id="9" w:name="_Toc231904909"/>
            <w:bookmarkStart w:id="10" w:name="_Toc464052526"/>
            <w:r>
              <w:rPr>
                <w:rFonts w:hint="default" w:ascii="Times New Roman" w:hAnsi="楷体" w:eastAsia="仿宋_GB2312"/>
                <w:sz w:val="24"/>
                <w:szCs w:val="24"/>
              </w:rPr>
              <w:t>（一）项目管理</w:t>
            </w:r>
            <w:bookmarkEnd w:id="7"/>
            <w:bookmarkEnd w:id="8"/>
            <w:bookmarkEnd w:id="9"/>
            <w:bookmarkEnd w:id="10"/>
          </w:p>
          <w:p w14:paraId="46B1ED1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rPr>
                <w:rFonts w:hint="default" w:ascii="Times New Roman" w:hAnsi="楷体" w:eastAsia="仿宋_GB2312"/>
                <w:sz w:val="24"/>
                <w:szCs w:val="24"/>
              </w:rPr>
            </w:pPr>
            <w:r>
              <w:rPr>
                <w:rFonts w:hint="default" w:ascii="Times New Roman" w:hAnsi="楷体" w:eastAsia="仿宋_GB2312"/>
                <w:sz w:val="24"/>
                <w:szCs w:val="24"/>
              </w:rPr>
              <w:t>负责制定项目计划，并按照</w:t>
            </w:r>
            <w:r>
              <w:rPr>
                <w:rFonts w:hint="eastAsia" w:hAnsi="楷体" w:eastAsia="仿宋_GB2312"/>
                <w:sz w:val="24"/>
                <w:szCs w:val="24"/>
                <w:lang w:val="en-US" w:eastAsia="zh-CN"/>
              </w:rPr>
              <w:t>采购人</w:t>
            </w:r>
            <w:r>
              <w:rPr>
                <w:rFonts w:hint="default" w:ascii="Times New Roman" w:hAnsi="楷体" w:eastAsia="仿宋_GB2312"/>
                <w:sz w:val="24"/>
                <w:szCs w:val="24"/>
              </w:rPr>
              <w:t>要求进行必要的调整。监督和控制项目进度。</w:t>
            </w:r>
          </w:p>
          <w:p w14:paraId="1B9F83D1">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hAnsi="楷体" w:eastAsia="仿宋_GB2312"/>
                <w:sz w:val="24"/>
                <w:szCs w:val="24"/>
                <w:lang w:eastAsia="zh-CN"/>
              </w:rPr>
              <w:t>负责</w:t>
            </w:r>
            <w:r>
              <w:rPr>
                <w:rFonts w:hint="default" w:ascii="Times New Roman" w:hAnsi="楷体" w:eastAsia="仿宋_GB2312"/>
                <w:sz w:val="24"/>
                <w:szCs w:val="24"/>
              </w:rPr>
              <w:t>管理安排项目资源。</w:t>
            </w:r>
          </w:p>
          <w:p w14:paraId="5A5988E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负责管理分包商/供应商（如适用）在项目的各项任务执行、人力资源、相互工作配合与交付承诺。</w:t>
            </w:r>
          </w:p>
          <w:p w14:paraId="0BBFF54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负责管理项目范围和需求变更，并协调变更要求的签署。</w:t>
            </w:r>
          </w:p>
          <w:p w14:paraId="2EF0CB93">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负责实施项目配置和交付管理以及项目质量管理。</w:t>
            </w:r>
          </w:p>
          <w:p w14:paraId="22CA5D86">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负责项目问题管理和项目风险管理。</w:t>
            </w:r>
          </w:p>
          <w:p w14:paraId="1506F27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负责与</w:t>
            </w:r>
            <w:r>
              <w:rPr>
                <w:rFonts w:hint="eastAsia" w:hAnsi="楷体" w:eastAsia="仿宋_GB2312"/>
                <w:sz w:val="24"/>
                <w:szCs w:val="24"/>
                <w:lang w:val="en-US" w:eastAsia="zh-CN"/>
              </w:rPr>
              <w:t>采购人</w:t>
            </w:r>
            <w:r>
              <w:rPr>
                <w:rFonts w:hint="default" w:ascii="Times New Roman" w:hAnsi="楷体" w:eastAsia="仿宋_GB2312"/>
                <w:sz w:val="24"/>
                <w:szCs w:val="24"/>
              </w:rPr>
              <w:t>进行沟通并按照要求进行工作报告。</w:t>
            </w:r>
          </w:p>
          <w:p w14:paraId="682D604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11" w:name="_Toc57912815"/>
            <w:bookmarkStart w:id="12" w:name="_Toc231904910"/>
            <w:bookmarkStart w:id="13" w:name="_Toc464052527"/>
            <w:bookmarkStart w:id="14" w:name="_Toc187118671"/>
            <w:r>
              <w:rPr>
                <w:rFonts w:hint="default" w:ascii="Times New Roman" w:hAnsi="楷体" w:eastAsia="仿宋_GB2312"/>
                <w:b w:val="0"/>
                <w:bCs w:val="0"/>
                <w:sz w:val="24"/>
                <w:szCs w:val="24"/>
              </w:rPr>
              <w:t>（二）</w:t>
            </w:r>
            <w:r>
              <w:rPr>
                <w:rFonts w:hint="eastAsia" w:hAnsi="楷体" w:eastAsia="仿宋_GB2312"/>
                <w:b w:val="0"/>
                <w:bCs w:val="0"/>
                <w:sz w:val="24"/>
                <w:szCs w:val="24"/>
                <w:lang w:val="en-US" w:eastAsia="zh-CN"/>
              </w:rPr>
              <w:t>需求</w:t>
            </w:r>
            <w:r>
              <w:rPr>
                <w:rFonts w:hint="default" w:ascii="Times New Roman" w:hAnsi="楷体" w:eastAsia="仿宋_GB2312"/>
                <w:b w:val="0"/>
                <w:bCs w:val="0"/>
                <w:sz w:val="24"/>
                <w:szCs w:val="24"/>
              </w:rPr>
              <w:t>分析和</w:t>
            </w:r>
            <w:r>
              <w:rPr>
                <w:rFonts w:hint="eastAsia" w:hAnsi="楷体" w:eastAsia="仿宋_GB2312"/>
                <w:b w:val="0"/>
                <w:bCs w:val="0"/>
                <w:sz w:val="24"/>
                <w:szCs w:val="24"/>
                <w:lang w:val="en-US" w:eastAsia="zh-CN"/>
              </w:rPr>
              <w:t>实施方案</w:t>
            </w:r>
            <w:r>
              <w:rPr>
                <w:rFonts w:hint="default" w:ascii="Times New Roman" w:hAnsi="楷体" w:eastAsia="仿宋_GB2312"/>
                <w:b w:val="0"/>
                <w:bCs w:val="0"/>
                <w:sz w:val="24"/>
                <w:szCs w:val="24"/>
              </w:rPr>
              <w:t>设计</w:t>
            </w:r>
            <w:bookmarkEnd w:id="11"/>
            <w:bookmarkEnd w:id="12"/>
            <w:bookmarkEnd w:id="13"/>
            <w:bookmarkEnd w:id="14"/>
          </w:p>
          <w:p w14:paraId="519764E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负责对本项目需求梳理细化。</w:t>
            </w:r>
          </w:p>
          <w:p w14:paraId="447C72D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w:t>
            </w:r>
            <w:r>
              <w:rPr>
                <w:rFonts w:hint="eastAsia" w:hAnsi="楷体" w:eastAsia="仿宋_GB2312"/>
                <w:sz w:val="24"/>
                <w:szCs w:val="24"/>
                <w:lang w:val="en-US" w:eastAsia="zh-CN"/>
              </w:rPr>
              <w:t>需求</w:t>
            </w:r>
            <w:r>
              <w:rPr>
                <w:rFonts w:hint="default" w:ascii="Times New Roman" w:hAnsi="楷体" w:eastAsia="仿宋_GB2312"/>
                <w:sz w:val="24"/>
                <w:szCs w:val="24"/>
              </w:rPr>
              <w:t>分析和评估。</w:t>
            </w:r>
          </w:p>
          <w:p w14:paraId="21229B6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w:t>
            </w:r>
            <w:r>
              <w:rPr>
                <w:rFonts w:hint="eastAsia" w:hAnsi="楷体" w:eastAsia="仿宋_GB2312"/>
                <w:sz w:val="24"/>
                <w:szCs w:val="24"/>
                <w:lang w:val="en-US" w:eastAsia="zh-CN"/>
              </w:rPr>
              <w:t>实现方案</w:t>
            </w:r>
            <w:r>
              <w:rPr>
                <w:rFonts w:hint="default" w:ascii="Times New Roman" w:hAnsi="楷体" w:eastAsia="仿宋_GB2312"/>
                <w:sz w:val="24"/>
                <w:szCs w:val="24"/>
              </w:rPr>
              <w:t>分析和制定。</w:t>
            </w:r>
          </w:p>
          <w:p w14:paraId="6FC407D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负责编写需求规格说明书。</w:t>
            </w:r>
          </w:p>
          <w:p w14:paraId="1085B63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负责提出与周边系统的集成解决方案。</w:t>
            </w:r>
          </w:p>
          <w:p w14:paraId="672723F4">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负责系统配置设计、开发设计、数据转换设计等。</w:t>
            </w:r>
          </w:p>
          <w:p w14:paraId="38B3550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15" w:name="_Toc187118672"/>
            <w:bookmarkStart w:id="16" w:name="_Toc231904911"/>
            <w:bookmarkStart w:id="17" w:name="_Toc464052528"/>
            <w:bookmarkStart w:id="18" w:name="_Toc57912816"/>
            <w:r>
              <w:rPr>
                <w:rFonts w:hint="default" w:ascii="Times New Roman" w:hAnsi="楷体" w:eastAsia="仿宋_GB2312"/>
                <w:b w:val="0"/>
                <w:bCs w:val="0"/>
                <w:sz w:val="24"/>
                <w:szCs w:val="24"/>
              </w:rPr>
              <w:t>（三）技术架构分析和设计</w:t>
            </w:r>
            <w:bookmarkEnd w:id="15"/>
            <w:bookmarkEnd w:id="16"/>
            <w:bookmarkEnd w:id="17"/>
            <w:bookmarkEnd w:id="18"/>
          </w:p>
          <w:p w14:paraId="648BB6A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负责制定项目软硬件、网络等技术架构方案，负责设计网络结构、设计硬件和主机系统结构、设计数据库结构、设计存储结构、设计备份和灾难恢复结构、以及必要的分支机构设备规格与分支机构环境。</w:t>
            </w:r>
          </w:p>
          <w:p w14:paraId="0C2C934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负责制定运维管理方案。</w:t>
            </w:r>
          </w:p>
          <w:p w14:paraId="142330E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负责分析接口定义并提出技术实现方案。</w:t>
            </w:r>
          </w:p>
          <w:p w14:paraId="13446140">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负责评估与进出口银行总体技术架构的差异，并编写技术规格说明书。</w:t>
            </w:r>
          </w:p>
          <w:p w14:paraId="6C122AF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负责提出开发与测试环境的构建方案。</w:t>
            </w:r>
          </w:p>
          <w:p w14:paraId="7FE819B1">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负责提出生产环境的构建方案。</w:t>
            </w:r>
          </w:p>
          <w:p w14:paraId="34367EA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负责编写技术设计说明书。</w:t>
            </w:r>
          </w:p>
          <w:p w14:paraId="6CF3E06F">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lang w:val="en-US" w:eastAsia="zh-CN"/>
              </w:rPr>
            </w:pPr>
            <w:bookmarkStart w:id="19" w:name="_Toc57912817"/>
            <w:bookmarkStart w:id="20" w:name="_Toc187118673"/>
            <w:bookmarkStart w:id="21" w:name="_Toc231904912"/>
            <w:bookmarkStart w:id="22" w:name="_Toc464052529"/>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四</w:t>
            </w:r>
            <w:r>
              <w:rPr>
                <w:rFonts w:hint="default" w:ascii="Times New Roman" w:hAnsi="楷体" w:eastAsia="仿宋_GB2312"/>
                <w:b w:val="0"/>
                <w:bCs w:val="0"/>
                <w:sz w:val="24"/>
                <w:szCs w:val="24"/>
              </w:rPr>
              <w:t>）</w:t>
            </w:r>
            <w:bookmarkEnd w:id="19"/>
            <w:bookmarkEnd w:id="20"/>
            <w:bookmarkEnd w:id="21"/>
            <w:bookmarkEnd w:id="22"/>
            <w:r>
              <w:rPr>
                <w:rFonts w:hint="eastAsia" w:hAnsi="楷体" w:eastAsia="仿宋_GB2312"/>
                <w:b w:val="0"/>
                <w:bCs w:val="0"/>
                <w:sz w:val="24"/>
                <w:szCs w:val="24"/>
                <w:lang w:val="en-US" w:eastAsia="zh-CN"/>
              </w:rPr>
              <w:t>需求实施</w:t>
            </w:r>
          </w:p>
          <w:p w14:paraId="13EC360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负责进行</w:t>
            </w:r>
            <w:r>
              <w:rPr>
                <w:rFonts w:hint="eastAsia" w:hAnsi="楷体" w:eastAsia="仿宋_GB2312"/>
                <w:sz w:val="24"/>
                <w:szCs w:val="24"/>
                <w:lang w:val="en-US" w:eastAsia="zh-CN"/>
              </w:rPr>
              <w:t>按照需求做</w:t>
            </w:r>
            <w:r>
              <w:rPr>
                <w:rFonts w:hint="default" w:ascii="Times New Roman" w:hAnsi="楷体" w:eastAsia="仿宋_GB2312"/>
                <w:sz w:val="24"/>
                <w:szCs w:val="24"/>
              </w:rPr>
              <w:t>详细设计，并编写详细设计说明书。</w:t>
            </w:r>
          </w:p>
          <w:p w14:paraId="285193BF">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负责接口开发、功能开发、数据转换开发</w:t>
            </w:r>
            <w:r>
              <w:rPr>
                <w:rFonts w:hint="eastAsia" w:hAnsi="楷体" w:eastAsia="仿宋_GB2312"/>
                <w:sz w:val="24"/>
                <w:szCs w:val="24"/>
                <w:lang w:eastAsia="zh-CN"/>
              </w:rPr>
              <w:t>、</w:t>
            </w:r>
            <w:r>
              <w:rPr>
                <w:rFonts w:hint="eastAsia" w:hAnsi="楷体" w:eastAsia="仿宋_GB2312"/>
                <w:sz w:val="24"/>
                <w:szCs w:val="24"/>
                <w:lang w:val="en-US" w:eastAsia="zh-CN"/>
              </w:rPr>
              <w:t>数据迁移脚本开发等</w:t>
            </w:r>
            <w:r>
              <w:rPr>
                <w:rFonts w:hint="default" w:ascii="Times New Roman" w:hAnsi="楷体" w:eastAsia="仿宋_GB2312"/>
                <w:sz w:val="24"/>
                <w:szCs w:val="24"/>
              </w:rPr>
              <w:t>。</w:t>
            </w:r>
          </w:p>
          <w:p w14:paraId="2781E248">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负责计划、准备与执行单元测试</w:t>
            </w:r>
            <w:r>
              <w:rPr>
                <w:rFonts w:hint="eastAsia" w:hAnsi="楷体" w:eastAsia="仿宋_GB2312"/>
                <w:sz w:val="24"/>
                <w:szCs w:val="24"/>
                <w:lang w:eastAsia="zh-CN"/>
              </w:rPr>
              <w:t>、</w:t>
            </w:r>
            <w:r>
              <w:rPr>
                <w:rFonts w:hint="eastAsia" w:hAnsi="楷体" w:eastAsia="仿宋_GB2312"/>
                <w:sz w:val="24"/>
                <w:szCs w:val="24"/>
                <w:lang w:val="en-US" w:eastAsia="zh-CN"/>
              </w:rPr>
              <w:t>支持用户测试等</w:t>
            </w:r>
            <w:r>
              <w:rPr>
                <w:rFonts w:hint="default" w:ascii="Times New Roman" w:hAnsi="楷体" w:eastAsia="仿宋_GB2312"/>
                <w:sz w:val="24"/>
                <w:szCs w:val="24"/>
              </w:rPr>
              <w:t>。</w:t>
            </w:r>
          </w:p>
          <w:p w14:paraId="50A950A4">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负责确认单元测试结果并提交单元测试报告。</w:t>
            </w:r>
          </w:p>
          <w:p w14:paraId="2D96C09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23" w:name="_Toc464052530"/>
            <w:bookmarkStart w:id="24" w:name="_Toc57912818"/>
            <w:bookmarkStart w:id="25" w:name="_Toc187118674"/>
            <w:bookmarkStart w:id="26" w:name="_Toc231904913"/>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五</w:t>
            </w:r>
            <w:r>
              <w:rPr>
                <w:rFonts w:hint="default" w:ascii="Times New Roman" w:hAnsi="楷体" w:eastAsia="仿宋_GB2312"/>
                <w:b w:val="0"/>
                <w:bCs w:val="0"/>
                <w:sz w:val="24"/>
                <w:szCs w:val="24"/>
              </w:rPr>
              <w:t>）</w:t>
            </w:r>
            <w:r>
              <w:rPr>
                <w:rFonts w:hint="eastAsia" w:hAnsi="楷体" w:eastAsia="仿宋_GB2312"/>
                <w:b w:val="0"/>
                <w:bCs w:val="0"/>
                <w:sz w:val="24"/>
                <w:szCs w:val="24"/>
                <w:lang w:val="en-US" w:eastAsia="zh-CN"/>
              </w:rPr>
              <w:t>开发测试环境</w:t>
            </w:r>
            <w:r>
              <w:rPr>
                <w:rFonts w:hint="default" w:ascii="Times New Roman" w:hAnsi="楷体" w:eastAsia="仿宋_GB2312"/>
                <w:b w:val="0"/>
                <w:bCs w:val="0"/>
                <w:sz w:val="24"/>
                <w:szCs w:val="24"/>
              </w:rPr>
              <w:t>构建</w:t>
            </w:r>
            <w:bookmarkEnd w:id="23"/>
            <w:bookmarkEnd w:id="24"/>
            <w:bookmarkEnd w:id="25"/>
            <w:bookmarkEnd w:id="26"/>
          </w:p>
          <w:p w14:paraId="4091AC9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负责指派环境管理负责人，并负责开发环境的管理。</w:t>
            </w:r>
          </w:p>
          <w:p w14:paraId="089B4CA8">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负责测试环境的构建与确认。</w:t>
            </w:r>
          </w:p>
          <w:p w14:paraId="2AF6E6C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负责就测试环境管理流程和制度与进出口银行达成一致。</w:t>
            </w:r>
          </w:p>
          <w:p w14:paraId="06C089B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负责进行测试环境下的应用系统的安装和配置。</w:t>
            </w:r>
          </w:p>
          <w:p w14:paraId="0E56C783">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27" w:name="_Toc57912819"/>
            <w:bookmarkStart w:id="28" w:name="_Toc231904914"/>
            <w:bookmarkStart w:id="29" w:name="_Toc187118675"/>
            <w:bookmarkStart w:id="30" w:name="_Toc464052531"/>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六</w:t>
            </w:r>
            <w:r>
              <w:rPr>
                <w:rFonts w:hint="default" w:ascii="Times New Roman" w:hAnsi="楷体" w:eastAsia="仿宋_GB2312"/>
                <w:b w:val="0"/>
                <w:bCs w:val="0"/>
                <w:sz w:val="24"/>
                <w:szCs w:val="24"/>
              </w:rPr>
              <w:t>）产品测试和性能测试</w:t>
            </w:r>
            <w:bookmarkEnd w:id="27"/>
            <w:bookmarkEnd w:id="28"/>
            <w:bookmarkEnd w:id="29"/>
            <w:bookmarkEnd w:id="30"/>
          </w:p>
          <w:p w14:paraId="3E8AAB48">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bookmarkStart w:id="31" w:name="_Toc231904915"/>
            <w:bookmarkStart w:id="32" w:name="_Toc187118676"/>
            <w:bookmarkStart w:id="33" w:name="_Toc464052532"/>
            <w:r>
              <w:rPr>
                <w:rFonts w:hint="default" w:ascii="Times New Roman" w:hAnsi="楷体" w:eastAsia="仿宋_GB2312"/>
                <w:sz w:val="24"/>
                <w:szCs w:val="24"/>
              </w:rPr>
              <w:t>负责产品测试的计划、准备和执行。</w:t>
            </w:r>
          </w:p>
          <w:p w14:paraId="7E237FF6">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负责系统修补，并完成产品测试报告。</w:t>
            </w:r>
          </w:p>
          <w:p w14:paraId="256A54C1">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负责性能测试的计划、准备和执行。</w:t>
            </w:r>
          </w:p>
          <w:p w14:paraId="7C01A8A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负责系统调优和进一步的性能测试，并负责完成性能测试报告。</w:t>
            </w:r>
          </w:p>
          <w:p w14:paraId="2CA93B80">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34" w:name="_Toc57912820"/>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七</w:t>
            </w:r>
            <w:r>
              <w:rPr>
                <w:rFonts w:hint="default" w:ascii="Times New Roman" w:hAnsi="楷体" w:eastAsia="仿宋_GB2312"/>
                <w:b w:val="0"/>
                <w:bCs w:val="0"/>
                <w:sz w:val="24"/>
                <w:szCs w:val="24"/>
              </w:rPr>
              <w:t>）系统集成测试</w:t>
            </w:r>
            <w:bookmarkEnd w:id="31"/>
            <w:bookmarkEnd w:id="32"/>
            <w:bookmarkEnd w:id="33"/>
            <w:bookmarkEnd w:id="34"/>
          </w:p>
          <w:p w14:paraId="50C6AA1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负责提出系统集成测试计划和方案。</w:t>
            </w:r>
          </w:p>
          <w:p w14:paraId="0FF2AF1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负责完成系统集成测试案例、测试脚本以及相关的测试数据。</w:t>
            </w:r>
          </w:p>
          <w:p w14:paraId="268FF1D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负责在进出口银行统一管理下执行系统集成测试，进行系统修补和必要的回归测试。</w:t>
            </w:r>
          </w:p>
          <w:p w14:paraId="02A38B1E">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负责完成相应的系统集成测试报告。</w:t>
            </w:r>
          </w:p>
          <w:p w14:paraId="48BCB64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35" w:name="_Toc231904916"/>
            <w:bookmarkStart w:id="36" w:name="_Toc57912821"/>
            <w:bookmarkStart w:id="37" w:name="_Toc464052533"/>
            <w:bookmarkStart w:id="38" w:name="_Toc187118677"/>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八</w:t>
            </w:r>
            <w:r>
              <w:rPr>
                <w:rFonts w:hint="default" w:ascii="Times New Roman" w:hAnsi="楷体" w:eastAsia="仿宋_GB2312"/>
                <w:b w:val="0"/>
                <w:bCs w:val="0"/>
                <w:sz w:val="24"/>
                <w:szCs w:val="24"/>
              </w:rPr>
              <w:t>）用户验收测试</w:t>
            </w:r>
            <w:bookmarkEnd w:id="35"/>
            <w:bookmarkEnd w:id="36"/>
            <w:bookmarkEnd w:id="37"/>
            <w:bookmarkEnd w:id="38"/>
          </w:p>
          <w:p w14:paraId="08EB48E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协助提出用户验收测试计划和方案。</w:t>
            </w:r>
          </w:p>
          <w:p w14:paraId="146C2A1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协助准备用户验收测试案例、测试脚本和测试数据。</w:t>
            </w:r>
          </w:p>
          <w:p w14:paraId="79896D1C">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协助执行用户验收测试。</w:t>
            </w:r>
          </w:p>
          <w:p w14:paraId="5D539E2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负责系统修补。</w:t>
            </w:r>
          </w:p>
          <w:p w14:paraId="2DD05DB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协助进行回归测试、协助完成用户验收测试报告。</w:t>
            </w:r>
          </w:p>
          <w:p w14:paraId="1C3E1F9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39" w:name="_Toc464052535"/>
            <w:bookmarkStart w:id="40" w:name="_Toc231904918"/>
            <w:bookmarkStart w:id="41" w:name="_Toc57912822"/>
            <w:bookmarkStart w:id="42" w:name="_Toc187118679"/>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九</w:t>
            </w:r>
            <w:r>
              <w:rPr>
                <w:rFonts w:hint="default" w:ascii="Times New Roman" w:hAnsi="楷体" w:eastAsia="仿宋_GB2312"/>
                <w:b w:val="0"/>
                <w:bCs w:val="0"/>
                <w:sz w:val="24"/>
                <w:szCs w:val="24"/>
              </w:rPr>
              <w:t>）</w:t>
            </w:r>
            <w:r>
              <w:rPr>
                <w:rFonts w:hint="eastAsia" w:hAnsi="楷体" w:eastAsia="仿宋_GB2312"/>
                <w:b w:val="0"/>
                <w:bCs w:val="0"/>
                <w:sz w:val="24"/>
                <w:szCs w:val="24"/>
                <w:lang w:val="en-US" w:eastAsia="zh-CN"/>
              </w:rPr>
              <w:t>系统</w:t>
            </w:r>
            <w:r>
              <w:rPr>
                <w:rFonts w:hint="default" w:ascii="Times New Roman" w:hAnsi="楷体" w:eastAsia="仿宋_GB2312"/>
                <w:b w:val="0"/>
                <w:bCs w:val="0"/>
                <w:sz w:val="24"/>
                <w:szCs w:val="24"/>
              </w:rPr>
              <w:t>投产（包括投产、正式运行、最终验收）</w:t>
            </w:r>
            <w:bookmarkEnd w:id="39"/>
            <w:bookmarkEnd w:id="40"/>
            <w:bookmarkEnd w:id="41"/>
            <w:bookmarkEnd w:id="42"/>
          </w:p>
          <w:p w14:paraId="4E9767E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根据需要负责制定</w:t>
            </w:r>
            <w:r>
              <w:rPr>
                <w:rFonts w:hint="eastAsia" w:hAnsi="楷体" w:eastAsia="仿宋_GB2312"/>
                <w:sz w:val="24"/>
                <w:szCs w:val="24"/>
                <w:lang w:val="en-US" w:eastAsia="zh-CN"/>
              </w:rPr>
              <w:t>投产</w:t>
            </w:r>
            <w:r>
              <w:rPr>
                <w:rFonts w:hint="default" w:ascii="Times New Roman" w:hAnsi="楷体" w:eastAsia="仿宋_GB2312"/>
                <w:sz w:val="24"/>
                <w:szCs w:val="24"/>
              </w:rPr>
              <w:t>计划和方案。</w:t>
            </w:r>
          </w:p>
          <w:p w14:paraId="2B4358B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负责制定投产方案、测试方案，负责运维培训，配合行方完成投产、测试工作。</w:t>
            </w:r>
          </w:p>
          <w:p w14:paraId="0166D6BA">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负责制定投产上线范围、制定系统投产上线计划。</w:t>
            </w:r>
          </w:p>
          <w:p w14:paraId="17816F8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负责制定投产上线操作方案、流程和策略，并制定应急和恢复方案。</w:t>
            </w:r>
          </w:p>
          <w:p w14:paraId="4472B410">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负责制定应急和恢复方案。</w:t>
            </w:r>
          </w:p>
          <w:p w14:paraId="550939F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w:t>
            </w:r>
            <w:r>
              <w:rPr>
                <w:rFonts w:hint="eastAsia" w:hAnsi="楷体" w:eastAsia="仿宋_GB2312"/>
                <w:sz w:val="24"/>
                <w:szCs w:val="24"/>
                <w:lang w:val="en-US" w:eastAsia="zh-CN"/>
              </w:rPr>
              <w:t>采购人</w:t>
            </w:r>
            <w:r>
              <w:rPr>
                <w:rFonts w:hint="default" w:ascii="Times New Roman" w:hAnsi="楷体" w:eastAsia="仿宋_GB2312"/>
                <w:sz w:val="24"/>
                <w:szCs w:val="24"/>
              </w:rPr>
              <w:t>完成投产上线。</w:t>
            </w:r>
          </w:p>
          <w:p w14:paraId="759D4357">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支持系统</w:t>
            </w:r>
            <w:r>
              <w:rPr>
                <w:rFonts w:hint="eastAsia" w:hAnsi="楷体" w:eastAsia="仿宋_GB2312"/>
                <w:sz w:val="24"/>
                <w:szCs w:val="24"/>
                <w:lang w:val="en-US" w:eastAsia="zh-CN"/>
              </w:rPr>
              <w:t>正式</w:t>
            </w:r>
            <w:r>
              <w:rPr>
                <w:rFonts w:hint="default" w:ascii="Times New Roman" w:hAnsi="楷体" w:eastAsia="仿宋_GB2312"/>
                <w:sz w:val="24"/>
                <w:szCs w:val="24"/>
              </w:rPr>
              <w:t>运行工作。</w:t>
            </w:r>
          </w:p>
          <w:p w14:paraId="37E6F7F2">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协助</w:t>
            </w:r>
            <w:r>
              <w:rPr>
                <w:rFonts w:hint="eastAsia" w:hAnsi="楷体" w:eastAsia="仿宋_GB2312"/>
                <w:sz w:val="24"/>
                <w:szCs w:val="24"/>
                <w:lang w:val="en-US" w:eastAsia="zh-CN"/>
              </w:rPr>
              <w:t>采购人</w:t>
            </w:r>
            <w:r>
              <w:rPr>
                <w:rFonts w:hint="default" w:ascii="Times New Roman" w:hAnsi="楷体" w:eastAsia="仿宋_GB2312"/>
                <w:sz w:val="24"/>
                <w:szCs w:val="24"/>
              </w:rPr>
              <w:t>完成系统最终验收。</w:t>
            </w:r>
          </w:p>
          <w:p w14:paraId="2BF23BE8">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b w:val="0"/>
                <w:bCs w:val="0"/>
                <w:sz w:val="24"/>
                <w:szCs w:val="24"/>
              </w:rPr>
            </w:pPr>
            <w:bookmarkStart w:id="43" w:name="_Toc57912823"/>
            <w:bookmarkStart w:id="44" w:name="_Toc464052536"/>
            <w:bookmarkStart w:id="45" w:name="第三方测试要求"/>
            <w:r>
              <w:rPr>
                <w:rFonts w:hint="default" w:ascii="Times New Roman" w:hAnsi="楷体" w:eastAsia="仿宋_GB2312"/>
                <w:b w:val="0"/>
                <w:bCs w:val="0"/>
                <w:sz w:val="24"/>
                <w:szCs w:val="24"/>
              </w:rPr>
              <w:t>（</w:t>
            </w:r>
            <w:r>
              <w:rPr>
                <w:rFonts w:hint="default" w:ascii="Times New Roman" w:hAnsi="楷体" w:eastAsia="仿宋_GB2312"/>
                <w:b w:val="0"/>
                <w:bCs w:val="0"/>
                <w:sz w:val="24"/>
                <w:szCs w:val="24"/>
                <w:lang w:val="en-US"/>
              </w:rPr>
              <w:t>十</w:t>
            </w:r>
            <w:r>
              <w:rPr>
                <w:rFonts w:hint="default" w:ascii="Times New Roman" w:hAnsi="楷体" w:eastAsia="仿宋_GB2312"/>
                <w:b w:val="0"/>
                <w:bCs w:val="0"/>
                <w:sz w:val="24"/>
                <w:szCs w:val="24"/>
              </w:rPr>
              <w:t>）第三方测试（如进出口银行安排第三方测试）</w:t>
            </w:r>
            <w:bookmarkEnd w:id="43"/>
            <w:bookmarkEnd w:id="44"/>
          </w:p>
          <w:p w14:paraId="43730DFF">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负责准备测试对象的搭建及调试。</w:t>
            </w:r>
          </w:p>
          <w:p w14:paraId="0C8D6439">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负责按第三方测试要求准备测试数据。</w:t>
            </w:r>
          </w:p>
          <w:p w14:paraId="24A0C8BB">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rPr>
            </w:pPr>
            <w:r>
              <w:rPr>
                <w:rFonts w:hint="default" w:ascii="Times New Roman" w:hAnsi="楷体" w:eastAsia="仿宋_GB2312"/>
                <w:sz w:val="24"/>
                <w:szCs w:val="24"/>
              </w:rPr>
              <w:t>为第三方测试提供技术支持。</w:t>
            </w:r>
          </w:p>
          <w:p w14:paraId="575A59BE">
            <w:pPr>
              <w:pStyle w:val="6"/>
              <w:keepNext w:val="0"/>
              <w:keepLines w:val="0"/>
              <w:widowControl/>
              <w:numPr>
                <w:ilvl w:val="0"/>
                <w:numId w:val="0"/>
              </w:numPr>
              <w:suppressLineNumbers w:val="0"/>
              <w:spacing w:before="0" w:beforeAutospacing="0" w:after="0" w:afterAutospacing="0" w:line="360" w:lineRule="auto"/>
              <w:ind w:left="0" w:leftChars="0" w:right="0"/>
              <w:jc w:val="left"/>
              <w:rPr>
                <w:rFonts w:hint="default" w:hAnsi="楷体" w:eastAsia="仿宋_GB2312"/>
                <w:sz w:val="24"/>
                <w:szCs w:val="24"/>
                <w:lang w:val="en-US"/>
              </w:rPr>
            </w:pPr>
            <w:r>
              <w:rPr>
                <w:rFonts w:hint="default" w:ascii="Times New Roman" w:hAnsi="楷体" w:eastAsia="仿宋_GB2312"/>
                <w:sz w:val="24"/>
                <w:szCs w:val="24"/>
              </w:rPr>
              <w:t>负责缺陷修复。</w:t>
            </w:r>
            <w:bookmarkEnd w:id="45"/>
          </w:p>
        </w:tc>
      </w:tr>
      <w:tr w14:paraId="104E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14:paraId="1A415667">
            <w:pPr>
              <w:keepNext w:val="0"/>
              <w:keepLines w:val="0"/>
              <w:suppressLineNumbers w:val="0"/>
              <w:spacing w:before="0" w:beforeAutospacing="0" w:after="0" w:afterAutospacing="0" w:line="360" w:lineRule="auto"/>
              <w:ind w:left="0" w:right="0"/>
              <w:jc w:val="center"/>
              <w:rPr>
                <w:rFonts w:hint="eastAsia" w:eastAsia="仿宋_GB2312"/>
                <w:sz w:val="24"/>
                <w:szCs w:val="24"/>
                <w:lang w:eastAsia="zh-CN"/>
              </w:rPr>
            </w:pPr>
            <w:r>
              <w:rPr>
                <w:rFonts w:hint="eastAsia" w:eastAsia="仿宋_GB2312"/>
                <w:sz w:val="24"/>
                <w:szCs w:val="24"/>
                <w:lang w:val="en-US" w:eastAsia="zh-CN"/>
              </w:rPr>
              <w:t>3</w:t>
            </w:r>
          </w:p>
        </w:tc>
        <w:tc>
          <w:tcPr>
            <w:tcW w:w="780" w:type="pct"/>
            <w:noWrap w:val="0"/>
            <w:vAlign w:val="top"/>
          </w:tcPr>
          <w:p w14:paraId="2E2FCF88">
            <w:pPr>
              <w:keepNext w:val="0"/>
              <w:keepLines w:val="0"/>
              <w:suppressLineNumbers w:val="0"/>
              <w:spacing w:before="0" w:beforeAutospacing="0" w:after="0" w:afterAutospacing="0" w:line="360" w:lineRule="auto"/>
              <w:ind w:left="0" w:right="0"/>
              <w:rPr>
                <w:rFonts w:hint="default" w:eastAsia="仿宋_GB2312"/>
                <w:sz w:val="24"/>
                <w:szCs w:val="24"/>
              </w:rPr>
            </w:pPr>
            <w:r>
              <w:rPr>
                <w:rFonts w:hint="eastAsia" w:ascii="Times New Roman" w:hAnsi="楷体" w:eastAsia="仿宋_GB2312"/>
                <w:kern w:val="2"/>
                <w:sz w:val="24"/>
                <w:szCs w:val="24"/>
              </w:rPr>
              <w:t>培训及知识转移要求</w:t>
            </w:r>
          </w:p>
        </w:tc>
        <w:tc>
          <w:tcPr>
            <w:tcW w:w="497" w:type="pct"/>
            <w:noWrap w:val="0"/>
            <w:vAlign w:val="top"/>
          </w:tcPr>
          <w:p w14:paraId="472BF954">
            <w:pPr>
              <w:keepNext w:val="0"/>
              <w:keepLines w:val="0"/>
              <w:suppressLineNumbers w:val="0"/>
              <w:spacing w:before="0" w:beforeAutospacing="0" w:after="0" w:afterAutospacing="0" w:line="360" w:lineRule="auto"/>
              <w:ind w:left="0" w:right="0"/>
              <w:rPr>
                <w:rFonts w:hint="default" w:eastAsia="仿宋_GB2312"/>
                <w:sz w:val="24"/>
                <w:szCs w:val="24"/>
              </w:rPr>
            </w:pPr>
          </w:p>
        </w:tc>
        <w:tc>
          <w:tcPr>
            <w:tcW w:w="3359" w:type="pct"/>
            <w:noWrap w:val="0"/>
            <w:vAlign w:val="top"/>
          </w:tcPr>
          <w:p w14:paraId="7E5DC2C5">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lang w:val="zh-CN"/>
              </w:rPr>
            </w:pPr>
            <w:bookmarkStart w:id="46" w:name="_Toc57912827"/>
            <w:bookmarkStart w:id="47" w:name="_Toc464052539"/>
            <w:r>
              <w:rPr>
                <w:rFonts w:hint="default" w:ascii="Times New Roman" w:hAnsi="楷体" w:eastAsia="仿宋_GB2312"/>
                <w:sz w:val="24"/>
                <w:szCs w:val="24"/>
                <w:lang w:val="zh-CN"/>
              </w:rPr>
              <w:t>（一）培训对象</w:t>
            </w:r>
            <w:bookmarkEnd w:id="46"/>
            <w:bookmarkEnd w:id="47"/>
            <w:r>
              <w:rPr>
                <w:rFonts w:hint="eastAsia" w:ascii="Times New Roman" w:hAnsi="楷体" w:eastAsia="仿宋_GB2312"/>
                <w:sz w:val="24"/>
                <w:szCs w:val="24"/>
                <w:lang w:val="zh-CN"/>
              </w:rPr>
              <w:t>：</w:t>
            </w:r>
            <w:r>
              <w:rPr>
                <w:rFonts w:hint="default" w:ascii="Times New Roman" w:hAnsi="楷体" w:eastAsia="仿宋_GB2312"/>
                <w:sz w:val="24"/>
                <w:szCs w:val="24"/>
                <w:lang w:val="zh-CN"/>
              </w:rPr>
              <w:t>培训对象包括进出口银行的开发人员、系统运行维护管理人员，以及其他相关人员。</w:t>
            </w:r>
          </w:p>
          <w:p w14:paraId="7F1FB091">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lang w:val="zh-CN"/>
              </w:rPr>
            </w:pPr>
            <w:bookmarkStart w:id="48" w:name="_Toc464052540"/>
            <w:bookmarkStart w:id="49" w:name="_Toc57912828"/>
            <w:r>
              <w:rPr>
                <w:rFonts w:hint="default" w:ascii="Times New Roman" w:hAnsi="楷体" w:eastAsia="仿宋_GB2312"/>
                <w:sz w:val="24"/>
                <w:szCs w:val="24"/>
                <w:lang w:val="zh-CN"/>
              </w:rPr>
              <w:t>（二）培训目标</w:t>
            </w:r>
            <w:bookmarkEnd w:id="48"/>
            <w:bookmarkEnd w:id="49"/>
            <w:r>
              <w:rPr>
                <w:rFonts w:hint="eastAsia" w:ascii="Times New Roman" w:hAnsi="楷体" w:eastAsia="仿宋_GB2312"/>
                <w:sz w:val="24"/>
                <w:szCs w:val="24"/>
                <w:lang w:val="zh-CN"/>
              </w:rPr>
              <w:t>：</w:t>
            </w:r>
            <w:r>
              <w:rPr>
                <w:rFonts w:hint="default" w:ascii="Times New Roman" w:hAnsi="楷体" w:eastAsia="仿宋_GB2312"/>
                <w:sz w:val="24"/>
                <w:szCs w:val="24"/>
                <w:lang w:val="zh-CN"/>
              </w:rPr>
              <w:t>通过培训，应使上述人员掌握系统提供的内容和功能，以及使用权限划分与操作方式。</w:t>
            </w:r>
          </w:p>
          <w:p w14:paraId="095B079F">
            <w:pPr>
              <w:pStyle w:val="6"/>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default" w:ascii="Times New Roman" w:hAnsi="楷体" w:eastAsia="仿宋_GB2312"/>
                <w:sz w:val="24"/>
                <w:szCs w:val="24"/>
                <w:lang w:val="zh-CN"/>
              </w:rPr>
            </w:pPr>
            <w:bookmarkStart w:id="50" w:name="_Toc464052541"/>
            <w:bookmarkStart w:id="51" w:name="_Toc57912829"/>
            <w:r>
              <w:rPr>
                <w:rFonts w:hint="default" w:ascii="Times New Roman" w:hAnsi="楷体" w:eastAsia="仿宋_GB2312"/>
                <w:sz w:val="24"/>
                <w:szCs w:val="24"/>
                <w:lang w:val="zh-CN"/>
              </w:rPr>
              <w:t>（三）培训内容</w:t>
            </w:r>
            <w:bookmarkEnd w:id="50"/>
            <w:bookmarkEnd w:id="51"/>
            <w:r>
              <w:rPr>
                <w:rFonts w:hint="eastAsia" w:ascii="Times New Roman" w:hAnsi="楷体" w:eastAsia="仿宋_GB2312"/>
                <w:sz w:val="24"/>
                <w:szCs w:val="24"/>
                <w:lang w:val="zh-CN"/>
              </w:rPr>
              <w:t>：</w:t>
            </w:r>
            <w:r>
              <w:rPr>
                <w:rFonts w:hint="eastAsia" w:hAnsi="楷体" w:eastAsia="仿宋_GB2312"/>
                <w:sz w:val="24"/>
                <w:szCs w:val="24"/>
                <w:lang w:val="zh-CN"/>
              </w:rPr>
              <w:t>供应商</w:t>
            </w:r>
            <w:r>
              <w:rPr>
                <w:rFonts w:hint="default" w:ascii="Times New Roman" w:hAnsi="楷体" w:eastAsia="仿宋_GB2312"/>
                <w:sz w:val="24"/>
                <w:szCs w:val="24"/>
                <w:lang w:val="zh-CN"/>
              </w:rPr>
              <w:t>应具有知识和技术转移的意愿，并阐述详细的实际措施，以对项目实施阶段的参与者及项目最终的使用和运维团队进行全面、有效的知识转移。</w:t>
            </w:r>
            <w:r>
              <w:rPr>
                <w:rFonts w:hint="eastAsia" w:hAnsi="楷体" w:eastAsia="仿宋_GB2312"/>
                <w:sz w:val="24"/>
                <w:szCs w:val="24"/>
                <w:lang w:val="zh-CN"/>
              </w:rPr>
              <w:t>供应商</w:t>
            </w:r>
            <w:r>
              <w:rPr>
                <w:rFonts w:hint="default" w:ascii="Times New Roman" w:hAnsi="楷体" w:eastAsia="仿宋_GB2312"/>
                <w:sz w:val="24"/>
                <w:szCs w:val="24"/>
                <w:lang w:val="zh-CN"/>
              </w:rPr>
              <w:t>需向进出口银行提供系统在配置、开发、安装、使用、监控和维护等方面的培训。</w:t>
            </w:r>
            <w:r>
              <w:rPr>
                <w:rFonts w:hint="eastAsia" w:hAnsi="楷体" w:eastAsia="仿宋_GB2312"/>
                <w:sz w:val="24"/>
                <w:szCs w:val="24"/>
                <w:lang w:val="zh-CN"/>
              </w:rPr>
              <w:t>供应商</w:t>
            </w:r>
            <w:r>
              <w:rPr>
                <w:rFonts w:hint="default" w:ascii="Times New Roman" w:hAnsi="楷体" w:eastAsia="仿宋_GB2312"/>
                <w:sz w:val="24"/>
                <w:szCs w:val="24"/>
                <w:lang w:val="zh-CN"/>
              </w:rPr>
              <w:t>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14:paraId="329396E4">
            <w:pPr>
              <w:pStyle w:val="6"/>
              <w:keepNext w:val="0"/>
              <w:keepLines w:val="0"/>
              <w:suppressLineNumbers w:val="0"/>
              <w:spacing w:before="0" w:beforeAutospacing="0" w:after="0" w:afterAutospacing="0" w:line="360" w:lineRule="auto"/>
              <w:ind w:left="0" w:right="0" w:firstLine="0"/>
              <w:rPr>
                <w:rFonts w:hint="default" w:eastAsia="仿宋_GB2312"/>
                <w:sz w:val="24"/>
                <w:szCs w:val="24"/>
              </w:rPr>
            </w:pPr>
            <w:bookmarkStart w:id="52" w:name="_Toc57912830"/>
            <w:bookmarkStart w:id="53" w:name="_Toc464052542"/>
            <w:r>
              <w:rPr>
                <w:rFonts w:hint="default" w:ascii="Times New Roman" w:hAnsi="楷体" w:eastAsia="仿宋_GB2312"/>
                <w:b w:val="0"/>
                <w:bCs w:val="0"/>
                <w:sz w:val="24"/>
                <w:szCs w:val="24"/>
                <w:lang w:val="zh-CN"/>
              </w:rPr>
              <w:t>（四）培训材料</w:t>
            </w:r>
            <w:bookmarkEnd w:id="52"/>
            <w:bookmarkEnd w:id="53"/>
            <w:r>
              <w:rPr>
                <w:rFonts w:hint="eastAsia" w:hAnsi="楷体" w:eastAsia="仿宋_GB2312"/>
                <w:b w:val="0"/>
                <w:bCs w:val="0"/>
                <w:sz w:val="24"/>
                <w:szCs w:val="24"/>
                <w:lang w:val="zh-CN"/>
              </w:rPr>
              <w:t>：</w:t>
            </w:r>
            <w:r>
              <w:rPr>
                <w:rFonts w:hint="eastAsia" w:hAnsi="楷体" w:eastAsia="仿宋_GB2312"/>
                <w:sz w:val="24"/>
                <w:szCs w:val="24"/>
                <w:lang w:val="zh-CN"/>
              </w:rPr>
              <w:t>供应商</w:t>
            </w:r>
            <w:r>
              <w:rPr>
                <w:rFonts w:hint="default" w:ascii="Times New Roman" w:hAnsi="楷体" w:eastAsia="仿宋_GB2312"/>
                <w:sz w:val="24"/>
                <w:szCs w:val="24"/>
                <w:lang w:val="zh-CN"/>
              </w:rPr>
              <w:t>为所有被培训人员提供完备的文字资料（书面及电子版）和讲义（书面及电子版）等相关用品。</w:t>
            </w:r>
          </w:p>
        </w:tc>
      </w:tr>
    </w:tbl>
    <w:p w14:paraId="0A90B65B">
      <w:pPr>
        <w:pStyle w:val="9"/>
        <w:numPr>
          <w:ilvl w:val="0"/>
          <w:numId w:val="0"/>
        </w:numPr>
        <w:tabs>
          <w:tab w:val="left" w:pos="192"/>
        </w:tabs>
        <w:adjustRightInd w:val="0"/>
        <w:spacing w:before="0" w:beforeLines="0" w:after="0" w:afterLines="0" w:line="360" w:lineRule="auto"/>
        <w:ind w:left="0" w:leftChars="0" w:firstLine="480" w:firstLineChars="200"/>
        <w:textAlignment w:val="baseline"/>
        <w:outlineLvl w:val="2"/>
        <w:rPr>
          <w:rFonts w:ascii="Times New Roman" w:hAnsi="黑体" w:eastAsia="黑体"/>
          <w:b w:val="0"/>
          <w:bCs w:val="0"/>
          <w:sz w:val="24"/>
          <w:szCs w:val="24"/>
        </w:rPr>
      </w:pPr>
      <w:bookmarkStart w:id="54" w:name="_Toc26244"/>
      <w:bookmarkStart w:id="55" w:name="_Toc29694"/>
      <w:r>
        <w:rPr>
          <w:rFonts w:hint="eastAsia" w:ascii="Times New Roman" w:hAnsi="黑体" w:eastAsia="黑体"/>
          <w:b w:val="0"/>
          <w:bCs w:val="0"/>
          <w:sz w:val="24"/>
          <w:szCs w:val="24"/>
          <w:lang w:val="en-US" w:eastAsia="zh-CN"/>
        </w:rPr>
        <w:t>六、</w:t>
      </w:r>
      <w:r>
        <w:rPr>
          <w:rFonts w:ascii="Times New Roman" w:hAnsi="黑体" w:eastAsia="黑体"/>
          <w:b w:val="0"/>
          <w:bCs w:val="0"/>
          <w:sz w:val="24"/>
          <w:szCs w:val="24"/>
        </w:rPr>
        <w:t>项目团队要求</w:t>
      </w:r>
      <w:bookmarkEnd w:id="54"/>
      <w:bookmarkEnd w:id="55"/>
    </w:p>
    <w:p w14:paraId="288197D8">
      <w:pPr>
        <w:adjustRightInd w:val="0"/>
        <w:spacing w:line="360" w:lineRule="auto"/>
        <w:ind w:firstLine="480" w:firstLineChars="200"/>
        <w:textAlignment w:val="baseline"/>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派驻具有相关资质、技能和经验的技术服务人员，提供所需的信息技术服务。</w:t>
      </w:r>
    </w:p>
    <w:p w14:paraId="31A01253">
      <w:pPr>
        <w:adjustRightInd w:val="0"/>
        <w:spacing w:line="360" w:lineRule="auto"/>
        <w:ind w:firstLine="480" w:firstLineChars="200"/>
        <w:textAlignment w:val="baseline"/>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一</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在人员供给方面，应高效及时提供满足</w:t>
      </w:r>
      <w:r>
        <w:rPr>
          <w:rFonts w:hint="eastAsia" w:eastAsia="仿宋_GB2312"/>
          <w:bCs/>
          <w:sz w:val="24"/>
          <w:szCs w:val="24"/>
          <w:highlight w:val="none"/>
          <w:lang w:val="en-US" w:eastAsia="zh-CN"/>
        </w:rPr>
        <w:t>采购人</w:t>
      </w:r>
      <w:r>
        <w:rPr>
          <w:rFonts w:hint="eastAsia" w:ascii="Times New Roman" w:hAnsi="Times New Roman" w:eastAsia="仿宋_GB2312" w:cs="Times New Roman"/>
          <w:sz w:val="24"/>
          <w:szCs w:val="24"/>
        </w:rPr>
        <w:t>要求的高质量人力资源，并且公司应该具备此类人力资源的储备，保证满足</w:t>
      </w:r>
      <w:r>
        <w:rPr>
          <w:rFonts w:hint="eastAsia" w:eastAsia="仿宋_GB2312"/>
          <w:bCs/>
          <w:sz w:val="24"/>
          <w:szCs w:val="24"/>
          <w:highlight w:val="none"/>
          <w:lang w:val="en-US" w:eastAsia="zh-CN"/>
        </w:rPr>
        <w:t>采购人</w:t>
      </w:r>
      <w:r>
        <w:rPr>
          <w:rFonts w:hint="eastAsia" w:ascii="Times New Roman" w:hAnsi="Times New Roman" w:eastAsia="仿宋_GB2312" w:cs="Times New Roman"/>
          <w:sz w:val="24"/>
          <w:szCs w:val="24"/>
        </w:rPr>
        <w:t>的服务人员更换和增加需求。</w:t>
      </w:r>
    </w:p>
    <w:p w14:paraId="0BFA40E7">
      <w:pPr>
        <w:adjustRightInd w:val="0"/>
        <w:spacing w:line="360" w:lineRule="auto"/>
        <w:ind w:firstLine="480" w:firstLineChars="200"/>
        <w:textAlignment w:val="baseline"/>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二</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在人员稳定性方面，应有效保障现场服务队伍的稳定性，实现较低的员工流失率，无特殊原因，不得无故更换服务人员，以确保服务质量，如更换服务人员应提前1个月通知，并完成工作交接。</w:t>
      </w:r>
    </w:p>
    <w:p w14:paraId="35D2A0F1">
      <w:pPr>
        <w:adjustRightInd w:val="0"/>
        <w:spacing w:line="360" w:lineRule="auto"/>
        <w:ind w:firstLine="480" w:firstLineChars="200"/>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需针对本项目成立专门的</w:t>
      </w:r>
      <w:r>
        <w:rPr>
          <w:rFonts w:hint="eastAsia" w:ascii="Times New Roman" w:hAnsi="Times New Roman" w:eastAsia="仿宋_GB2312" w:cs="Times New Roman"/>
          <w:sz w:val="24"/>
          <w:szCs w:val="24"/>
          <w:lang w:val="en-US" w:eastAsia="zh-CN"/>
        </w:rPr>
        <w:t>开发团队和</w:t>
      </w:r>
      <w:r>
        <w:rPr>
          <w:rFonts w:hint="eastAsia" w:ascii="Times New Roman" w:hAnsi="Times New Roman" w:eastAsia="仿宋_GB2312" w:cs="Times New Roman"/>
          <w:sz w:val="24"/>
          <w:szCs w:val="24"/>
        </w:rPr>
        <w:t>服务团队，派遣有经验、负责任的项目经理和</w:t>
      </w:r>
      <w:r>
        <w:rPr>
          <w:rFonts w:hint="eastAsia" w:ascii="Times New Roman" w:hAnsi="Times New Roman" w:eastAsia="仿宋_GB2312" w:cs="Times New Roman"/>
          <w:sz w:val="24"/>
          <w:szCs w:val="24"/>
          <w:lang w:val="en-US" w:eastAsia="zh-CN"/>
        </w:rPr>
        <w:t>开发</w:t>
      </w:r>
      <w:r>
        <w:rPr>
          <w:rFonts w:hint="eastAsia" w:ascii="Times New Roman" w:hAnsi="Times New Roman" w:eastAsia="仿宋_GB2312" w:cs="Times New Roman"/>
          <w:sz w:val="24"/>
          <w:szCs w:val="24"/>
        </w:rPr>
        <w:t>工程师参与本项目工作</w:t>
      </w:r>
      <w:r>
        <w:rPr>
          <w:rFonts w:hint="eastAsia" w:ascii="Times New Roman" w:hAnsi="Times New Roman" w:eastAsia="仿宋_GB2312" w:cs="Times New Roman"/>
          <w:sz w:val="24"/>
          <w:szCs w:val="24"/>
          <w:lang w:val="en-US" w:eastAsia="zh-CN"/>
        </w:rPr>
        <w:t>.其中驻场开发团队的资质要求：</w:t>
      </w:r>
    </w:p>
    <w:p w14:paraId="6DE1150B">
      <w:pPr>
        <w:adjustRightInd w:val="0"/>
        <w:spacing w:line="360" w:lineRule="auto"/>
        <w:ind w:firstLine="480" w:firstLineChars="200"/>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项目组指定一名经验丰富的项目经理，负责双方工作协调、组织管理工作。针对本项目要有专职的实施服务团队完成本项目实施工作；</w:t>
      </w:r>
    </w:p>
    <w:p w14:paraId="31D06399">
      <w:pPr>
        <w:adjustRightInd w:val="0"/>
        <w:spacing w:line="360" w:lineRule="auto"/>
        <w:ind w:firstLine="480" w:firstLineChars="200"/>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项目经理需本科及以上学历，具备10年以上工作经验，具有5年以上政府机构或金融业项目实施经验，需要具备有效的高级项目管理师(或pmp）资格。</w:t>
      </w:r>
    </w:p>
    <w:p w14:paraId="74BCAEA5">
      <w:pPr>
        <w:adjustRightInd w:val="0"/>
        <w:spacing w:line="360" w:lineRule="auto"/>
        <w:ind w:firstLine="480" w:firstLineChars="200"/>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实施服务</w:t>
      </w:r>
      <w:r>
        <w:rPr>
          <w:rFonts w:hint="eastAsia" w:ascii="Times New Roman" w:hAnsi="Times New Roman" w:eastAsia="仿宋_GB2312" w:cs="Times New Roman"/>
          <w:sz w:val="24"/>
          <w:szCs w:val="24"/>
        </w:rPr>
        <w:t>人员应具有履行本项目需求所必需的技术能力、专业资质、安全意识和综合素养，</w:t>
      </w:r>
      <w:r>
        <w:rPr>
          <w:rFonts w:hint="eastAsia" w:ascii="Times New Roman" w:hAnsi="Times New Roman" w:eastAsia="仿宋_GB2312" w:cs="Times New Roman"/>
          <w:sz w:val="24"/>
          <w:szCs w:val="24"/>
          <w:lang w:val="en-US" w:eastAsia="zh-CN"/>
        </w:rPr>
        <w:t>工程师应为厂商</w:t>
      </w:r>
      <w:r>
        <w:rPr>
          <w:rFonts w:hint="eastAsia" w:ascii="Times New Roman" w:hAnsi="Times New Roman" w:eastAsia="仿宋_GB2312" w:cs="Times New Roman"/>
          <w:sz w:val="24"/>
          <w:szCs w:val="24"/>
        </w:rPr>
        <w:t>签署正式劳动合同。须提供人员学历证书、资质证书、身份证、社保证明并加盖原厂公章。</w:t>
      </w:r>
    </w:p>
    <w:p w14:paraId="7EB3D983">
      <w:pPr>
        <w:adjustRightInd w:val="0"/>
        <w:spacing w:line="360" w:lineRule="auto"/>
        <w:ind w:firstLine="480" w:firstLineChars="200"/>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以上人员要提供人员简历、学历证明复印件及人员相关认证资质复印件。</w:t>
      </w:r>
    </w:p>
    <w:p w14:paraId="01E7270E">
      <w:pPr>
        <w:adjustRightInd w:val="0"/>
        <w:spacing w:line="360" w:lineRule="auto"/>
        <w:ind w:firstLine="480" w:firstLineChars="200"/>
        <w:textAlignment w:val="baseline"/>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项目组</w:t>
      </w:r>
      <w:r>
        <w:rPr>
          <w:rFonts w:hint="eastAsia" w:ascii="Times New Roman" w:hAnsi="Times New Roman" w:eastAsia="仿宋_GB2312" w:cs="Times New Roman"/>
          <w:sz w:val="24"/>
          <w:szCs w:val="24"/>
        </w:rPr>
        <w:t>人员需签署安全保密承诺书，承诺已进入项目组的任何人员不得随意更换。如确实需要更换人员须经过</w:t>
      </w:r>
      <w:r>
        <w:rPr>
          <w:rFonts w:hint="eastAsia" w:eastAsia="仿宋_GB2312" w:cs="Times New Roman"/>
          <w:sz w:val="24"/>
          <w:szCs w:val="24"/>
          <w:lang w:eastAsia="zh-CN"/>
        </w:rPr>
        <w:t>采购人</w:t>
      </w:r>
      <w:r>
        <w:rPr>
          <w:rFonts w:hint="eastAsia" w:ascii="Times New Roman" w:hAnsi="Times New Roman" w:eastAsia="仿宋_GB2312" w:cs="Times New Roman"/>
          <w:sz w:val="24"/>
          <w:szCs w:val="24"/>
        </w:rPr>
        <w:t>审核通过后方可换人。同时要求新换人员必须通过行方的审核，且由公司保证人员更换期间工作的连续性</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如供应商提供的技术支持小组人员态度与能力不符合项目要求，采购人有权提出更换人员，供应商必须在10个工作日内解决，并对此而延误的项目工期负责</w:t>
      </w:r>
      <w:r>
        <w:rPr>
          <w:rFonts w:hint="eastAsia" w:ascii="Times New Roman" w:hAnsi="Times New Roman" w:eastAsia="仿宋_GB2312" w:cs="Times New Roman"/>
          <w:sz w:val="24"/>
          <w:szCs w:val="24"/>
          <w:lang w:eastAsia="zh-CN"/>
        </w:rPr>
        <w:t>。</w:t>
      </w:r>
    </w:p>
    <w:tbl>
      <w:tblPr>
        <w:tblStyle w:val="10"/>
        <w:tblW w:w="4997" w:type="pct"/>
        <w:tblInd w:w="0" w:type="dxa"/>
        <w:tblLayout w:type="autofit"/>
        <w:tblCellMar>
          <w:top w:w="0" w:type="dxa"/>
          <w:left w:w="108" w:type="dxa"/>
          <w:bottom w:w="0" w:type="dxa"/>
          <w:right w:w="108" w:type="dxa"/>
        </w:tblCellMar>
      </w:tblPr>
      <w:tblGrid>
        <w:gridCol w:w="1560"/>
        <w:gridCol w:w="894"/>
        <w:gridCol w:w="3657"/>
        <w:gridCol w:w="4164"/>
      </w:tblGrid>
      <w:tr w14:paraId="144688C0">
        <w:tblPrEx>
          <w:tblCellMar>
            <w:top w:w="0" w:type="dxa"/>
            <w:left w:w="108" w:type="dxa"/>
            <w:bottom w:w="0" w:type="dxa"/>
            <w:right w:w="108" w:type="dxa"/>
          </w:tblCellMar>
        </w:tblPrEx>
        <w:trPr>
          <w:trHeight w:val="404" w:hRule="atLeast"/>
          <w:tblHeader/>
        </w:trPr>
        <w:tc>
          <w:tcPr>
            <w:tcW w:w="759" w:type="pct"/>
            <w:tcBorders>
              <w:top w:val="single" w:color="000000" w:sz="4" w:space="0"/>
              <w:left w:val="single" w:color="000000" w:sz="4" w:space="0"/>
              <w:bottom w:val="single" w:color="000000" w:sz="4" w:space="0"/>
              <w:right w:val="single" w:color="000000" w:sz="4" w:space="0"/>
            </w:tcBorders>
            <w:noWrap w:val="0"/>
            <w:vAlign w:val="center"/>
          </w:tcPr>
          <w:p w14:paraId="4C5FAC4B">
            <w:pPr>
              <w:keepNext w:val="0"/>
              <w:keepLines w:val="0"/>
              <w:suppressLineNumbers w:val="0"/>
              <w:spacing w:before="0" w:beforeAutospacing="0" w:after="0" w:afterAutospacing="0" w:line="360" w:lineRule="auto"/>
              <w:ind w:left="0" w:right="0"/>
              <w:rPr>
                <w:rFonts w:hint="default" w:eastAsia="仿宋_GB2312"/>
                <w:b/>
                <w:bCs/>
                <w:sz w:val="24"/>
                <w:szCs w:val="24"/>
              </w:rPr>
            </w:pPr>
            <w:r>
              <w:rPr>
                <w:rFonts w:hint="default" w:hAnsi="楷体" w:eastAsia="仿宋_GB2312"/>
                <w:b/>
                <w:bCs/>
                <w:sz w:val="24"/>
                <w:szCs w:val="24"/>
              </w:rPr>
              <w:t>岗位名称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CD7382A">
            <w:pPr>
              <w:keepNext w:val="0"/>
              <w:keepLines w:val="0"/>
              <w:suppressLineNumbers w:val="0"/>
              <w:spacing w:before="0" w:beforeAutospacing="0" w:after="0" w:afterAutospacing="0" w:line="360" w:lineRule="auto"/>
              <w:ind w:left="0" w:right="0"/>
              <w:rPr>
                <w:rFonts w:hint="default" w:eastAsia="仿宋_GB2312"/>
                <w:b/>
                <w:bCs/>
                <w:sz w:val="24"/>
                <w:szCs w:val="24"/>
              </w:rPr>
            </w:pPr>
            <w:r>
              <w:rPr>
                <w:rFonts w:hint="default" w:hAnsi="楷体" w:eastAsia="仿宋_GB2312"/>
                <w:b/>
                <w:bCs/>
                <w:sz w:val="24"/>
                <w:szCs w:val="24"/>
              </w:rPr>
              <w:t>人数</w:t>
            </w:r>
          </w:p>
        </w:tc>
        <w:tc>
          <w:tcPr>
            <w:tcW w:w="1779" w:type="pct"/>
            <w:tcBorders>
              <w:top w:val="single" w:color="000000" w:sz="4" w:space="0"/>
              <w:left w:val="single" w:color="000000" w:sz="4" w:space="0"/>
              <w:bottom w:val="single" w:color="000000" w:sz="4" w:space="0"/>
              <w:right w:val="single" w:color="000000" w:sz="4" w:space="0"/>
            </w:tcBorders>
            <w:noWrap w:val="0"/>
            <w:vAlign w:val="center"/>
          </w:tcPr>
          <w:p w14:paraId="511E7895">
            <w:pPr>
              <w:keepNext w:val="0"/>
              <w:keepLines w:val="0"/>
              <w:suppressLineNumbers w:val="0"/>
              <w:spacing w:before="0" w:beforeAutospacing="0" w:after="0" w:afterAutospacing="0" w:line="360" w:lineRule="auto"/>
              <w:ind w:left="0" w:right="0"/>
              <w:rPr>
                <w:rFonts w:hint="default" w:eastAsia="仿宋_GB2312"/>
                <w:b/>
                <w:bCs/>
                <w:sz w:val="24"/>
                <w:szCs w:val="24"/>
              </w:rPr>
            </w:pPr>
            <w:r>
              <w:rPr>
                <w:rFonts w:hint="default" w:hAnsi="楷体" w:eastAsia="仿宋_GB2312"/>
                <w:b/>
                <w:bCs/>
                <w:sz w:val="24"/>
                <w:szCs w:val="24"/>
              </w:rPr>
              <w:t>工作内容</w:t>
            </w:r>
          </w:p>
        </w:tc>
        <w:tc>
          <w:tcPr>
            <w:tcW w:w="2025" w:type="pct"/>
            <w:tcBorders>
              <w:top w:val="single" w:color="000000" w:sz="4" w:space="0"/>
              <w:left w:val="single" w:color="000000" w:sz="4" w:space="0"/>
              <w:bottom w:val="single" w:color="000000" w:sz="4" w:space="0"/>
              <w:right w:val="single" w:color="000000" w:sz="4" w:space="0"/>
            </w:tcBorders>
            <w:noWrap w:val="0"/>
            <w:vAlign w:val="center"/>
          </w:tcPr>
          <w:p w14:paraId="6B74ED02">
            <w:pPr>
              <w:keepNext w:val="0"/>
              <w:keepLines w:val="0"/>
              <w:suppressLineNumbers w:val="0"/>
              <w:spacing w:before="0" w:beforeAutospacing="0" w:after="0" w:afterAutospacing="0" w:line="360" w:lineRule="auto"/>
              <w:ind w:left="0" w:right="0"/>
              <w:rPr>
                <w:rFonts w:hint="default" w:eastAsia="仿宋_GB2312"/>
                <w:b/>
                <w:bCs/>
                <w:sz w:val="24"/>
                <w:szCs w:val="24"/>
              </w:rPr>
            </w:pPr>
            <w:r>
              <w:rPr>
                <w:rFonts w:hint="default" w:hAnsi="楷体" w:eastAsia="仿宋_GB2312"/>
                <w:b/>
                <w:bCs/>
                <w:sz w:val="24"/>
                <w:szCs w:val="24"/>
              </w:rPr>
              <w:t>资质和经验要求</w:t>
            </w:r>
          </w:p>
        </w:tc>
      </w:tr>
      <w:tr w14:paraId="65FE787A">
        <w:tblPrEx>
          <w:tblCellMar>
            <w:top w:w="0" w:type="dxa"/>
            <w:left w:w="108" w:type="dxa"/>
            <w:bottom w:w="0" w:type="dxa"/>
            <w:right w:w="108" w:type="dxa"/>
          </w:tblCellMar>
        </w:tblPrEx>
        <w:trPr>
          <w:trHeight w:val="50" w:hRule="atLeast"/>
        </w:trPr>
        <w:tc>
          <w:tcPr>
            <w:tcW w:w="759" w:type="pct"/>
            <w:tcBorders>
              <w:top w:val="single" w:color="000000" w:sz="4" w:space="0"/>
              <w:left w:val="single" w:color="000000" w:sz="4" w:space="0"/>
              <w:bottom w:val="single" w:color="000000" w:sz="4" w:space="0"/>
              <w:right w:val="single" w:color="000000" w:sz="4" w:space="0"/>
            </w:tcBorders>
            <w:noWrap w:val="0"/>
            <w:vAlign w:val="center"/>
          </w:tcPr>
          <w:p w14:paraId="5240F1C9">
            <w:pPr>
              <w:keepNext w:val="0"/>
              <w:keepLines w:val="0"/>
              <w:suppressLineNumbers w:val="0"/>
              <w:spacing w:before="0" w:beforeAutospacing="0" w:after="0" w:afterAutospacing="0" w:line="360" w:lineRule="auto"/>
              <w:ind w:left="0" w:right="0"/>
              <w:rPr>
                <w:rFonts w:hint="default" w:eastAsia="仿宋_GB2312"/>
                <w:sz w:val="24"/>
                <w:szCs w:val="24"/>
              </w:rPr>
            </w:pPr>
            <w:r>
              <w:rPr>
                <w:rFonts w:hint="default" w:hAnsi="楷体" w:eastAsia="仿宋_GB2312"/>
                <w:sz w:val="24"/>
                <w:szCs w:val="24"/>
              </w:rPr>
              <w:t>项目经理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3963AB7">
            <w:pPr>
              <w:keepNext w:val="0"/>
              <w:keepLines w:val="0"/>
              <w:suppressLineNumbers w:val="0"/>
              <w:spacing w:before="0" w:beforeAutospacing="0" w:after="0" w:afterAutospacing="0" w:line="360" w:lineRule="auto"/>
              <w:ind w:left="0" w:right="0"/>
              <w:rPr>
                <w:rFonts w:hint="default" w:eastAsia="仿宋_GB2312"/>
                <w:sz w:val="24"/>
                <w:szCs w:val="24"/>
              </w:rPr>
            </w:pPr>
            <w:r>
              <w:rPr>
                <w:rFonts w:hint="default" w:eastAsia="仿宋_GB2312"/>
                <w:sz w:val="24"/>
                <w:szCs w:val="24"/>
              </w:rPr>
              <w:t>1</w:t>
            </w:r>
            <w:r>
              <w:rPr>
                <w:rFonts w:hint="default" w:hAnsi="楷体" w:eastAsia="仿宋_GB2312"/>
                <w:sz w:val="24"/>
                <w:szCs w:val="24"/>
              </w:rPr>
              <w:t>人</w:t>
            </w:r>
          </w:p>
        </w:tc>
        <w:tc>
          <w:tcPr>
            <w:tcW w:w="1779" w:type="pct"/>
            <w:tcBorders>
              <w:top w:val="single" w:color="000000" w:sz="4" w:space="0"/>
              <w:left w:val="single" w:color="000000" w:sz="4" w:space="0"/>
              <w:bottom w:val="single" w:color="000000" w:sz="4" w:space="0"/>
              <w:right w:val="single" w:color="000000" w:sz="4" w:space="0"/>
            </w:tcBorders>
            <w:noWrap w:val="0"/>
            <w:vAlign w:val="center"/>
          </w:tcPr>
          <w:p w14:paraId="5DCDEE37">
            <w:pPr>
              <w:keepNext w:val="0"/>
              <w:keepLines w:val="0"/>
              <w:suppressLineNumbers w:val="0"/>
              <w:spacing w:before="0" w:beforeAutospacing="0" w:after="0" w:afterAutospacing="0" w:line="360" w:lineRule="auto"/>
              <w:ind w:left="0" w:right="0"/>
              <w:rPr>
                <w:rFonts w:hint="default" w:hAnsi="楷体" w:eastAsia="仿宋_GB2312"/>
                <w:sz w:val="24"/>
                <w:szCs w:val="24"/>
              </w:rPr>
            </w:pPr>
            <w:r>
              <w:rPr>
                <w:rFonts w:hint="default" w:hAnsi="楷体" w:eastAsia="仿宋_GB2312"/>
                <w:sz w:val="24"/>
                <w:szCs w:val="24"/>
              </w:rPr>
              <w:t>负责项目的整体控制和协调，保证工程的进度、质量、保密</w:t>
            </w:r>
            <w:r>
              <w:rPr>
                <w:rFonts w:hint="eastAsia" w:hAnsi="楷体" w:eastAsia="仿宋_GB2312"/>
                <w:sz w:val="24"/>
                <w:szCs w:val="24"/>
                <w:lang w:eastAsia="zh-CN"/>
              </w:rPr>
              <w:t>，</w:t>
            </w:r>
            <w:r>
              <w:rPr>
                <w:rFonts w:hint="default" w:hAnsi="楷体" w:eastAsia="仿宋_GB2312"/>
                <w:sz w:val="24"/>
                <w:szCs w:val="24"/>
              </w:rPr>
              <w:t>负责</w:t>
            </w:r>
            <w:r>
              <w:rPr>
                <w:rFonts w:hint="eastAsia" w:hAnsi="楷体" w:eastAsia="仿宋_GB2312"/>
                <w:sz w:val="24"/>
                <w:szCs w:val="24"/>
                <w:lang w:eastAsia="zh-CN"/>
              </w:rPr>
              <w:t>与进出口银行的整体对接，负责项目交付物及</w:t>
            </w:r>
            <w:r>
              <w:rPr>
                <w:rFonts w:hint="default" w:hAnsi="楷体" w:eastAsia="仿宋_GB2312"/>
                <w:sz w:val="24"/>
                <w:szCs w:val="24"/>
              </w:rPr>
              <w:t>总体验收；</w:t>
            </w:r>
          </w:p>
          <w:p w14:paraId="12A75A63">
            <w:pPr>
              <w:pStyle w:val="2"/>
              <w:keepNext w:val="0"/>
              <w:keepLines w:val="0"/>
              <w:suppressLineNumbers w:val="0"/>
              <w:spacing w:before="0" w:beforeAutospacing="0" w:afterAutospacing="0" w:line="360" w:lineRule="auto"/>
              <w:ind w:left="0" w:leftChars="0" w:right="0" w:firstLine="0" w:firstLineChars="0"/>
              <w:jc w:val="left"/>
              <w:rPr>
                <w:rFonts w:hint="default" w:eastAsia="仿宋_GB2312"/>
                <w:sz w:val="24"/>
                <w:szCs w:val="24"/>
              </w:rPr>
            </w:pPr>
            <w:r>
              <w:rPr>
                <w:rFonts w:hint="eastAsia" w:hAnsi="楷体" w:eastAsia="仿宋_GB2312"/>
                <w:sz w:val="24"/>
                <w:szCs w:val="24"/>
                <w:lang w:eastAsia="zh-CN"/>
              </w:rPr>
              <w:t>负责业务需求的评估细化，</w:t>
            </w:r>
            <w:r>
              <w:rPr>
                <w:rFonts w:hint="default" w:hAnsi="楷体" w:eastAsia="仿宋_GB2312"/>
                <w:sz w:val="24"/>
                <w:szCs w:val="24"/>
              </w:rPr>
              <w:t>制定项目详细进度计划，并监督执行定期核查项目基线，保障项目保质保量顺利完成。</w:t>
            </w:r>
          </w:p>
        </w:tc>
        <w:tc>
          <w:tcPr>
            <w:tcW w:w="2025" w:type="pct"/>
            <w:tcBorders>
              <w:top w:val="single" w:color="000000" w:sz="4" w:space="0"/>
              <w:left w:val="single" w:color="000000" w:sz="4" w:space="0"/>
              <w:bottom w:val="single" w:color="000000" w:sz="4" w:space="0"/>
              <w:right w:val="single" w:color="000000" w:sz="4" w:space="0"/>
            </w:tcBorders>
            <w:noWrap w:val="0"/>
            <w:vAlign w:val="center"/>
          </w:tcPr>
          <w:p w14:paraId="6298ED80">
            <w:pPr>
              <w:keepNext w:val="0"/>
              <w:keepLines w:val="0"/>
              <w:suppressLineNumbers w:val="0"/>
              <w:spacing w:before="0" w:beforeAutospacing="0" w:after="0" w:afterAutospacing="0" w:line="360" w:lineRule="auto"/>
              <w:ind w:left="0" w:right="0"/>
              <w:rPr>
                <w:rFonts w:hint="default" w:hAnsi="楷体" w:eastAsia="仿宋_GB2312"/>
                <w:sz w:val="24"/>
                <w:szCs w:val="24"/>
              </w:rPr>
            </w:pPr>
            <w:r>
              <w:rPr>
                <w:rFonts w:hint="default" w:hAnsi="楷体" w:eastAsia="仿宋_GB2312"/>
                <w:sz w:val="24"/>
                <w:szCs w:val="24"/>
              </w:rPr>
              <w:t>1、具备</w:t>
            </w:r>
            <w:r>
              <w:rPr>
                <w:rFonts w:hint="eastAsia" w:hAnsi="楷体" w:eastAsia="仿宋_GB2312"/>
                <w:sz w:val="24"/>
                <w:szCs w:val="24"/>
                <w:lang w:eastAsia="zh-CN"/>
              </w:rPr>
              <w:t>全日制本科</w:t>
            </w:r>
            <w:r>
              <w:rPr>
                <w:rFonts w:hint="default" w:hAnsi="楷体" w:eastAsia="仿宋_GB2312"/>
                <w:sz w:val="24"/>
                <w:szCs w:val="24"/>
              </w:rPr>
              <w:t>及以上学历；</w:t>
            </w:r>
          </w:p>
          <w:p w14:paraId="5B42A46E">
            <w:pPr>
              <w:keepNext w:val="0"/>
              <w:keepLines w:val="0"/>
              <w:suppressLineNumbers w:val="0"/>
              <w:spacing w:before="0" w:beforeAutospacing="0" w:after="0" w:afterAutospacing="0" w:line="360" w:lineRule="auto"/>
              <w:ind w:left="0" w:right="0"/>
              <w:rPr>
                <w:rFonts w:hint="default" w:hAnsi="楷体" w:eastAsia="仿宋_GB2312"/>
                <w:sz w:val="24"/>
                <w:szCs w:val="24"/>
              </w:rPr>
            </w:pPr>
            <w:r>
              <w:rPr>
                <w:rFonts w:hint="default" w:hAnsi="楷体" w:eastAsia="仿宋_GB2312"/>
                <w:sz w:val="24"/>
                <w:szCs w:val="24"/>
              </w:rPr>
              <w:t>2、</w:t>
            </w:r>
            <w:r>
              <w:rPr>
                <w:rFonts w:hint="eastAsia" w:hAnsi="楷体" w:eastAsia="仿宋_GB2312"/>
                <w:sz w:val="24"/>
                <w:szCs w:val="24"/>
              </w:rPr>
              <w:t>熟悉</w:t>
            </w:r>
            <w:r>
              <w:rPr>
                <w:rFonts w:hint="eastAsia" w:hAnsi="楷体" w:eastAsia="仿宋_GB2312"/>
                <w:sz w:val="24"/>
                <w:szCs w:val="24"/>
                <w:lang w:eastAsia="zh-CN"/>
              </w:rPr>
              <w:t>采购人</w:t>
            </w:r>
            <w:r>
              <w:rPr>
                <w:rFonts w:hint="eastAsia" w:hAnsi="楷体" w:eastAsia="仿宋_GB2312"/>
                <w:sz w:val="24"/>
                <w:szCs w:val="24"/>
                <w:lang w:val="en-US" w:eastAsia="zh-CN"/>
              </w:rPr>
              <w:t>增值税防伪税控</w:t>
            </w:r>
            <w:r>
              <w:rPr>
                <w:rFonts w:hint="eastAsia" w:hAnsi="楷体" w:eastAsia="仿宋_GB2312"/>
                <w:sz w:val="24"/>
                <w:szCs w:val="24"/>
              </w:rPr>
              <w:t>系统实施现状</w:t>
            </w:r>
            <w:r>
              <w:rPr>
                <w:rFonts w:hint="eastAsia" w:hAnsi="楷体" w:eastAsia="仿宋_GB2312"/>
                <w:sz w:val="24"/>
                <w:szCs w:val="24"/>
                <w:lang w:eastAsia="zh-CN"/>
              </w:rPr>
              <w:t>，</w:t>
            </w:r>
            <w:r>
              <w:rPr>
                <w:rFonts w:hint="default" w:hAnsi="楷体" w:eastAsia="仿宋_GB2312"/>
                <w:sz w:val="24"/>
                <w:szCs w:val="24"/>
              </w:rPr>
              <w:t>具备</w:t>
            </w:r>
            <w:r>
              <w:rPr>
                <w:rFonts w:hint="eastAsia" w:hAnsi="楷体" w:eastAsia="仿宋_GB2312"/>
                <w:sz w:val="24"/>
                <w:szCs w:val="24"/>
                <w:lang w:val="en-US" w:eastAsia="zh-CN"/>
              </w:rPr>
              <w:t>8</w:t>
            </w:r>
            <w:r>
              <w:rPr>
                <w:rFonts w:hint="default" w:hAnsi="楷体" w:eastAsia="仿宋_GB2312"/>
                <w:sz w:val="24"/>
                <w:szCs w:val="24"/>
              </w:rPr>
              <w:t>年及以上</w:t>
            </w:r>
            <w:r>
              <w:rPr>
                <w:rFonts w:hint="eastAsia" w:hAnsi="楷体" w:eastAsia="仿宋_GB2312"/>
                <w:sz w:val="24"/>
                <w:szCs w:val="24"/>
                <w:lang w:eastAsia="zh-CN"/>
              </w:rPr>
              <w:t>项目实施与开发</w:t>
            </w:r>
            <w:r>
              <w:rPr>
                <w:rFonts w:hint="default" w:hAnsi="楷体" w:eastAsia="仿宋_GB2312"/>
                <w:sz w:val="24"/>
                <w:szCs w:val="24"/>
              </w:rPr>
              <w:t>经验；</w:t>
            </w:r>
          </w:p>
          <w:p w14:paraId="479F542C">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3.</w:t>
            </w:r>
            <w:r>
              <w:rPr>
                <w:rFonts w:hint="eastAsia" w:hAnsi="楷体" w:eastAsia="仿宋_GB2312"/>
                <w:sz w:val="24"/>
                <w:szCs w:val="24"/>
              </w:rPr>
              <w:t>具有</w:t>
            </w:r>
            <w:r>
              <w:rPr>
                <w:rFonts w:hint="eastAsia" w:hAnsi="楷体" w:eastAsia="仿宋_GB2312"/>
                <w:sz w:val="24"/>
                <w:szCs w:val="24"/>
                <w:lang w:val="en-US" w:eastAsia="zh-CN"/>
              </w:rPr>
              <w:t>2</w:t>
            </w:r>
            <w:r>
              <w:rPr>
                <w:rFonts w:hint="eastAsia" w:hAnsi="楷体" w:eastAsia="仿宋_GB2312"/>
                <w:sz w:val="24"/>
                <w:szCs w:val="24"/>
              </w:rPr>
              <w:t>个以上项目项目经理工作经验</w:t>
            </w:r>
            <w:r>
              <w:rPr>
                <w:rFonts w:hint="eastAsia" w:hAnsi="楷体" w:eastAsia="仿宋_GB2312"/>
                <w:sz w:val="24"/>
                <w:szCs w:val="24"/>
                <w:lang w:val="en-US" w:eastAsia="zh-CN"/>
              </w:rPr>
              <w:t>;</w:t>
            </w:r>
          </w:p>
          <w:p w14:paraId="0CFB5883">
            <w:pPr>
              <w:keepNext w:val="0"/>
              <w:keepLines w:val="0"/>
              <w:suppressLineNumbers w:val="0"/>
              <w:spacing w:before="0" w:beforeAutospacing="0" w:after="0" w:afterAutospacing="0" w:line="360" w:lineRule="auto"/>
              <w:ind w:left="0" w:right="0"/>
              <w:rPr>
                <w:rFonts w:hint="default" w:hAnsi="楷体" w:eastAsia="仿宋_GB2312"/>
                <w:sz w:val="24"/>
                <w:szCs w:val="24"/>
                <w:lang w:eastAsia="zh-CN"/>
              </w:rPr>
            </w:pPr>
            <w:r>
              <w:rPr>
                <w:rFonts w:hint="eastAsia" w:hAnsi="楷体" w:eastAsia="仿宋_GB2312"/>
                <w:sz w:val="24"/>
                <w:szCs w:val="24"/>
                <w:lang w:val="en-US" w:eastAsia="zh-CN"/>
              </w:rPr>
              <w:t>4</w:t>
            </w:r>
            <w:r>
              <w:rPr>
                <w:rFonts w:hint="default" w:hAnsi="楷体" w:eastAsia="仿宋_GB2312"/>
                <w:sz w:val="24"/>
                <w:szCs w:val="24"/>
                <w:lang w:val="en-US" w:eastAsia="zh-CN"/>
              </w:rPr>
              <w:t>.</w:t>
            </w:r>
            <w:r>
              <w:rPr>
                <w:rFonts w:hint="default" w:hAnsi="楷体" w:eastAsia="仿宋_GB2312"/>
                <w:sz w:val="24"/>
                <w:szCs w:val="24"/>
              </w:rPr>
              <w:t>熟练使用weblogic中间件</w:t>
            </w:r>
            <w:r>
              <w:rPr>
                <w:rFonts w:hint="default" w:hAnsi="楷体" w:eastAsia="仿宋_GB2312"/>
                <w:sz w:val="24"/>
                <w:szCs w:val="24"/>
                <w:lang w:eastAsia="zh-CN"/>
              </w:rPr>
              <w:t>；</w:t>
            </w:r>
          </w:p>
          <w:p w14:paraId="07FF19EC">
            <w:pPr>
              <w:keepNext w:val="0"/>
              <w:keepLines w:val="0"/>
              <w:suppressLineNumbers w:val="0"/>
              <w:spacing w:before="0" w:beforeAutospacing="0" w:after="0" w:afterAutospacing="0" w:line="360" w:lineRule="auto"/>
              <w:ind w:left="0" w:right="0"/>
              <w:rPr>
                <w:rFonts w:hint="default" w:hAnsi="楷体" w:eastAsia="仿宋_GB2312"/>
                <w:sz w:val="24"/>
                <w:szCs w:val="24"/>
                <w:lang w:eastAsia="zh-CN"/>
              </w:rPr>
            </w:pPr>
            <w:r>
              <w:rPr>
                <w:rFonts w:hint="eastAsia" w:hAnsi="楷体" w:eastAsia="仿宋_GB2312"/>
                <w:sz w:val="24"/>
                <w:szCs w:val="24"/>
                <w:lang w:val="en-US" w:eastAsia="zh-CN"/>
              </w:rPr>
              <w:t>5</w:t>
            </w:r>
            <w:r>
              <w:rPr>
                <w:rFonts w:hint="default" w:hAnsi="楷体" w:eastAsia="仿宋_GB2312"/>
                <w:sz w:val="24"/>
                <w:szCs w:val="24"/>
                <w:lang w:val="en-US" w:eastAsia="zh-CN"/>
              </w:rPr>
              <w:t>.</w:t>
            </w:r>
            <w:r>
              <w:rPr>
                <w:rFonts w:hint="default" w:hAnsi="楷体" w:eastAsia="仿宋_GB2312"/>
                <w:sz w:val="24"/>
                <w:szCs w:val="24"/>
              </w:rPr>
              <w:t>熟练使用Java、BD开发语言</w:t>
            </w:r>
            <w:r>
              <w:rPr>
                <w:rFonts w:hint="default" w:hAnsi="楷体" w:eastAsia="仿宋_GB2312"/>
                <w:sz w:val="24"/>
                <w:szCs w:val="24"/>
                <w:lang w:eastAsia="zh-CN"/>
              </w:rPr>
              <w:t>；</w:t>
            </w:r>
          </w:p>
          <w:p w14:paraId="7F661625">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6.</w:t>
            </w:r>
            <w:r>
              <w:rPr>
                <w:rFonts w:hint="eastAsia" w:hAnsi="楷体" w:eastAsia="仿宋_GB2312"/>
                <w:sz w:val="24"/>
                <w:szCs w:val="24"/>
              </w:rPr>
              <w:t>熟悉</w:t>
            </w:r>
            <w:r>
              <w:rPr>
                <w:rFonts w:hint="eastAsia" w:hAnsi="楷体" w:eastAsia="仿宋_GB2312"/>
                <w:sz w:val="24"/>
                <w:szCs w:val="24"/>
                <w:lang w:val="en-US" w:eastAsia="zh-CN"/>
              </w:rPr>
              <w:t>采购人增值税防伪税控</w:t>
            </w:r>
            <w:r>
              <w:rPr>
                <w:rFonts w:hint="eastAsia" w:hAnsi="楷体" w:eastAsia="仿宋_GB2312"/>
                <w:sz w:val="24"/>
                <w:szCs w:val="24"/>
              </w:rPr>
              <w:t>系统平台架构、业务处理逻辑和系统实施现状</w:t>
            </w:r>
            <w:r>
              <w:rPr>
                <w:rFonts w:hint="eastAsia" w:hAnsi="楷体" w:eastAsia="仿宋_GB2312"/>
                <w:sz w:val="24"/>
                <w:szCs w:val="24"/>
                <w:lang w:val="en-US" w:eastAsia="zh-CN"/>
              </w:rPr>
              <w:t>;</w:t>
            </w:r>
          </w:p>
          <w:p w14:paraId="31598648">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7.</w:t>
            </w:r>
            <w:r>
              <w:rPr>
                <w:rFonts w:hint="eastAsia" w:hAnsi="楷体" w:eastAsia="仿宋_GB2312"/>
                <w:sz w:val="24"/>
                <w:szCs w:val="24"/>
              </w:rPr>
              <w:t>具有PMP，ACP，NPDP，ITIL至少一项资质证书</w:t>
            </w:r>
            <w:r>
              <w:rPr>
                <w:rFonts w:hint="eastAsia" w:hAnsi="楷体" w:eastAsia="仿宋_GB2312"/>
                <w:sz w:val="24"/>
                <w:szCs w:val="24"/>
                <w:lang w:eastAsia="zh-CN"/>
              </w:rPr>
              <w:t>；</w:t>
            </w:r>
          </w:p>
          <w:p w14:paraId="06330826">
            <w:pPr>
              <w:keepNext w:val="0"/>
              <w:keepLines w:val="0"/>
              <w:suppressLineNumbers w:val="0"/>
              <w:spacing w:before="0" w:beforeAutospacing="0" w:after="0" w:afterAutospacing="0" w:line="360" w:lineRule="auto"/>
              <w:ind w:left="0" w:right="0"/>
              <w:rPr>
                <w:rFonts w:hint="default"/>
                <w:sz w:val="24"/>
                <w:szCs w:val="24"/>
              </w:rPr>
            </w:pPr>
            <w:r>
              <w:rPr>
                <w:rFonts w:hint="eastAsia" w:hAnsi="楷体" w:eastAsia="仿宋_GB2312"/>
                <w:sz w:val="24"/>
                <w:szCs w:val="24"/>
                <w:lang w:val="en-US" w:eastAsia="zh-CN"/>
              </w:rPr>
              <w:t>8</w:t>
            </w:r>
            <w:r>
              <w:rPr>
                <w:rFonts w:hint="default" w:hAnsi="楷体" w:eastAsia="仿宋_GB2312"/>
                <w:sz w:val="24"/>
                <w:szCs w:val="24"/>
                <w:lang w:val="en-US" w:eastAsia="zh-CN"/>
              </w:rPr>
              <w:t>.</w:t>
            </w:r>
            <w:r>
              <w:rPr>
                <w:rFonts w:hint="default" w:hAnsi="楷体" w:eastAsia="仿宋_GB2312"/>
                <w:sz w:val="24"/>
                <w:szCs w:val="24"/>
              </w:rPr>
              <w:t>熟练使用linux、麒麟操作系统</w:t>
            </w:r>
            <w:r>
              <w:rPr>
                <w:rFonts w:hint="eastAsia" w:hAnsi="楷体" w:eastAsia="仿宋_GB2312"/>
                <w:sz w:val="24"/>
                <w:szCs w:val="24"/>
                <w:lang w:eastAsia="zh-CN"/>
              </w:rPr>
              <w:t>。</w:t>
            </w:r>
          </w:p>
        </w:tc>
      </w:tr>
      <w:tr w14:paraId="0A0E4700">
        <w:tblPrEx>
          <w:tblCellMar>
            <w:top w:w="0" w:type="dxa"/>
            <w:left w:w="108" w:type="dxa"/>
            <w:bottom w:w="0" w:type="dxa"/>
            <w:right w:w="108" w:type="dxa"/>
          </w:tblCellMar>
        </w:tblPrEx>
        <w:trPr>
          <w:trHeight w:val="90" w:hRule="atLeast"/>
        </w:trPr>
        <w:tc>
          <w:tcPr>
            <w:tcW w:w="759" w:type="pct"/>
            <w:tcBorders>
              <w:top w:val="single" w:color="000000" w:sz="4" w:space="0"/>
              <w:left w:val="single" w:color="000000" w:sz="4" w:space="0"/>
              <w:bottom w:val="single" w:color="000000" w:sz="4" w:space="0"/>
              <w:right w:val="single" w:color="000000" w:sz="4" w:space="0"/>
            </w:tcBorders>
            <w:noWrap w:val="0"/>
            <w:vAlign w:val="center"/>
          </w:tcPr>
          <w:p w14:paraId="167FA8AE">
            <w:pPr>
              <w:keepNext w:val="0"/>
              <w:keepLines w:val="0"/>
              <w:suppressLineNumbers w:val="0"/>
              <w:spacing w:before="0" w:beforeAutospacing="0" w:after="0" w:afterAutospacing="0" w:line="360" w:lineRule="auto"/>
              <w:ind w:left="0" w:right="0"/>
              <w:rPr>
                <w:rFonts w:hint="default" w:eastAsia="仿宋_GB2312"/>
                <w:sz w:val="24"/>
                <w:szCs w:val="24"/>
              </w:rPr>
            </w:pPr>
            <w:r>
              <w:rPr>
                <w:rFonts w:hint="eastAsia" w:hAnsi="楷体" w:eastAsia="仿宋_GB2312"/>
                <w:sz w:val="24"/>
                <w:szCs w:val="24"/>
                <w:lang w:eastAsia="zh-CN"/>
              </w:rPr>
              <w:t>开发</w:t>
            </w:r>
            <w:r>
              <w:rPr>
                <w:rFonts w:hint="default" w:hAnsi="楷体" w:eastAsia="仿宋_GB2312"/>
                <w:sz w:val="24"/>
                <w:szCs w:val="24"/>
              </w:rPr>
              <w:t>实施人员</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E5538A3">
            <w:pPr>
              <w:keepNext w:val="0"/>
              <w:keepLines w:val="0"/>
              <w:suppressLineNumbers w:val="0"/>
              <w:spacing w:before="0" w:beforeAutospacing="0" w:after="0" w:afterAutospacing="0" w:line="360" w:lineRule="auto"/>
              <w:ind w:left="0" w:right="0"/>
              <w:rPr>
                <w:rFonts w:hint="default" w:eastAsia="仿宋_GB2312"/>
                <w:sz w:val="24"/>
                <w:szCs w:val="24"/>
              </w:rPr>
            </w:pPr>
            <w:r>
              <w:rPr>
                <w:rFonts w:hint="eastAsia" w:ascii="仿宋_GB2312" w:hAnsi="仿宋_GB2312" w:eastAsia="仿宋_GB2312" w:cs="仿宋_GB2312"/>
                <w:sz w:val="24"/>
                <w:szCs w:val="24"/>
                <w:highlight w:val="none"/>
                <w:lang w:val="en-US" w:eastAsia="zh-CN"/>
              </w:rPr>
              <w:t>满足本项目建设的人员数量</w:t>
            </w:r>
          </w:p>
        </w:tc>
        <w:tc>
          <w:tcPr>
            <w:tcW w:w="1779" w:type="pct"/>
            <w:tcBorders>
              <w:top w:val="single" w:color="000000" w:sz="4" w:space="0"/>
              <w:left w:val="single" w:color="000000" w:sz="4" w:space="0"/>
              <w:bottom w:val="single" w:color="000000" w:sz="4" w:space="0"/>
              <w:right w:val="single" w:color="000000" w:sz="4" w:space="0"/>
            </w:tcBorders>
            <w:noWrap w:val="0"/>
            <w:vAlign w:val="center"/>
          </w:tcPr>
          <w:p w14:paraId="4BF3C9A7">
            <w:pPr>
              <w:keepNext w:val="0"/>
              <w:keepLines w:val="0"/>
              <w:suppressLineNumbers w:val="0"/>
              <w:spacing w:before="0" w:beforeAutospacing="0" w:after="0" w:afterAutospacing="0" w:line="360" w:lineRule="auto"/>
              <w:ind w:left="0" w:right="0"/>
              <w:rPr>
                <w:rFonts w:hint="default" w:eastAsia="仿宋_GB2312"/>
                <w:sz w:val="24"/>
                <w:szCs w:val="24"/>
              </w:rPr>
            </w:pPr>
            <w:r>
              <w:rPr>
                <w:rFonts w:hint="default" w:hAnsi="楷体" w:eastAsia="仿宋_GB2312"/>
                <w:sz w:val="24"/>
                <w:szCs w:val="24"/>
              </w:rPr>
              <w:t>负责整个项目</w:t>
            </w:r>
            <w:r>
              <w:rPr>
                <w:rFonts w:hint="eastAsia" w:hAnsi="楷体" w:eastAsia="仿宋_GB2312"/>
                <w:sz w:val="24"/>
                <w:szCs w:val="24"/>
                <w:lang w:eastAsia="zh-CN"/>
              </w:rPr>
              <w:t>开发</w:t>
            </w:r>
            <w:r>
              <w:rPr>
                <w:rFonts w:hint="default" w:hAnsi="楷体" w:eastAsia="仿宋_GB2312"/>
                <w:sz w:val="24"/>
                <w:szCs w:val="24"/>
              </w:rPr>
              <w:t>、部署</w:t>
            </w:r>
            <w:r>
              <w:rPr>
                <w:rFonts w:hint="eastAsia" w:hAnsi="楷体" w:eastAsia="仿宋_GB2312"/>
                <w:sz w:val="24"/>
                <w:szCs w:val="24"/>
                <w:lang w:eastAsia="zh-CN"/>
              </w:rPr>
              <w:t>、</w:t>
            </w:r>
            <w:r>
              <w:rPr>
                <w:rFonts w:hint="default" w:hAnsi="楷体" w:eastAsia="仿宋_GB2312"/>
                <w:sz w:val="24"/>
                <w:szCs w:val="24"/>
              </w:rPr>
              <w:t>调试、联调、测试、</w:t>
            </w:r>
            <w:r>
              <w:rPr>
                <w:rFonts w:hint="eastAsia" w:hAnsi="楷体" w:eastAsia="仿宋_GB2312"/>
                <w:sz w:val="24"/>
                <w:szCs w:val="24"/>
                <w:lang w:val="en-US" w:eastAsia="zh-CN"/>
              </w:rPr>
              <w:t>投产上线等具体实施工作</w:t>
            </w:r>
            <w:r>
              <w:rPr>
                <w:rFonts w:hint="default" w:hAnsi="楷体" w:eastAsia="仿宋_GB2312"/>
                <w:sz w:val="24"/>
                <w:szCs w:val="24"/>
              </w:rPr>
              <w:t>，在保证安全实施的过程中及时处理项目实施过程中所遇到的各种问题，核对真实性，提出建议，检验修复情况，编写并提交结果报告。</w:t>
            </w:r>
          </w:p>
        </w:tc>
        <w:tc>
          <w:tcPr>
            <w:tcW w:w="2025" w:type="pct"/>
            <w:tcBorders>
              <w:top w:val="single" w:color="000000" w:sz="4" w:space="0"/>
              <w:left w:val="single" w:color="000000" w:sz="4" w:space="0"/>
              <w:bottom w:val="single" w:color="000000" w:sz="4" w:space="0"/>
              <w:right w:val="single" w:color="000000" w:sz="4" w:space="0"/>
            </w:tcBorders>
            <w:noWrap w:val="0"/>
            <w:vAlign w:val="center"/>
          </w:tcPr>
          <w:p w14:paraId="5AE96272">
            <w:pPr>
              <w:keepNext w:val="0"/>
              <w:keepLines w:val="0"/>
              <w:suppressLineNumbers w:val="0"/>
              <w:spacing w:before="0" w:beforeAutospacing="0" w:after="0" w:afterAutospacing="0" w:line="360" w:lineRule="auto"/>
              <w:ind w:left="0" w:right="0"/>
              <w:rPr>
                <w:rFonts w:hint="default" w:eastAsia="仿宋_GB2312"/>
                <w:sz w:val="24"/>
                <w:szCs w:val="24"/>
              </w:rPr>
            </w:pPr>
            <w:r>
              <w:rPr>
                <w:rFonts w:hint="default" w:eastAsia="仿宋_GB2312"/>
                <w:sz w:val="24"/>
                <w:szCs w:val="24"/>
              </w:rPr>
              <w:t>1</w:t>
            </w:r>
            <w:r>
              <w:rPr>
                <w:rFonts w:hint="default" w:hAnsi="楷体" w:eastAsia="仿宋_GB2312"/>
                <w:sz w:val="24"/>
                <w:szCs w:val="24"/>
              </w:rPr>
              <w:t>、具备</w:t>
            </w:r>
            <w:r>
              <w:rPr>
                <w:rFonts w:hint="eastAsia" w:hAnsi="楷体" w:eastAsia="仿宋_GB2312"/>
                <w:sz w:val="24"/>
                <w:szCs w:val="24"/>
                <w:lang w:eastAsia="zh-CN"/>
              </w:rPr>
              <w:t>全日制本科</w:t>
            </w:r>
            <w:r>
              <w:rPr>
                <w:rFonts w:hint="default" w:hAnsi="楷体" w:eastAsia="仿宋_GB2312"/>
                <w:sz w:val="24"/>
                <w:szCs w:val="24"/>
              </w:rPr>
              <w:t>及以上学历；</w:t>
            </w:r>
          </w:p>
          <w:p w14:paraId="5E036047">
            <w:pPr>
              <w:keepNext w:val="0"/>
              <w:keepLines w:val="0"/>
              <w:suppressLineNumbers w:val="0"/>
              <w:spacing w:before="0" w:beforeAutospacing="0" w:after="0" w:afterAutospacing="0" w:line="360" w:lineRule="auto"/>
              <w:ind w:left="0" w:right="0"/>
              <w:rPr>
                <w:rFonts w:hint="eastAsia" w:hAnsi="楷体" w:eastAsia="仿宋_GB2312"/>
                <w:sz w:val="24"/>
                <w:szCs w:val="24"/>
                <w:lang w:eastAsia="zh-CN"/>
              </w:rPr>
            </w:pPr>
            <w:r>
              <w:rPr>
                <w:rFonts w:hint="default" w:eastAsia="仿宋_GB2312"/>
                <w:sz w:val="24"/>
                <w:szCs w:val="24"/>
              </w:rPr>
              <w:t>2</w:t>
            </w:r>
            <w:r>
              <w:rPr>
                <w:rFonts w:hint="default" w:hAnsi="楷体" w:eastAsia="仿宋_GB2312"/>
                <w:sz w:val="24"/>
                <w:szCs w:val="24"/>
              </w:rPr>
              <w:t>、</w:t>
            </w:r>
            <w:r>
              <w:rPr>
                <w:rFonts w:hint="eastAsia" w:hAnsi="楷体" w:eastAsia="仿宋_GB2312"/>
                <w:sz w:val="24"/>
                <w:szCs w:val="24"/>
              </w:rPr>
              <w:t>熟悉</w:t>
            </w:r>
            <w:r>
              <w:rPr>
                <w:rFonts w:hint="eastAsia" w:eastAsia="仿宋_GB2312"/>
                <w:bCs/>
                <w:sz w:val="24"/>
                <w:szCs w:val="24"/>
                <w:highlight w:val="none"/>
                <w:lang w:val="en-US" w:eastAsia="zh-CN"/>
              </w:rPr>
              <w:t>采购人</w:t>
            </w:r>
            <w:r>
              <w:rPr>
                <w:rFonts w:hint="eastAsia" w:hAnsi="楷体" w:eastAsia="仿宋_GB2312"/>
                <w:sz w:val="24"/>
                <w:szCs w:val="24"/>
                <w:lang w:val="en-US" w:eastAsia="zh-CN"/>
              </w:rPr>
              <w:t>增值税防伪税控</w:t>
            </w:r>
            <w:r>
              <w:rPr>
                <w:rFonts w:hint="eastAsia" w:hAnsi="楷体" w:eastAsia="仿宋_GB2312"/>
                <w:sz w:val="24"/>
                <w:szCs w:val="24"/>
              </w:rPr>
              <w:t>系统</w:t>
            </w:r>
            <w:r>
              <w:rPr>
                <w:rFonts w:hint="eastAsia" w:hAnsi="楷体" w:eastAsia="仿宋_GB2312"/>
                <w:sz w:val="24"/>
                <w:szCs w:val="24"/>
                <w:lang w:eastAsia="zh-CN"/>
              </w:rPr>
              <w:t>，能够在系统基础上完成需求分析、二次开发、生产故障支持、问题排查等工作。</w:t>
            </w:r>
          </w:p>
          <w:p w14:paraId="26381502">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3、</w:t>
            </w:r>
            <w:r>
              <w:rPr>
                <w:rFonts w:hint="eastAsia" w:hAnsi="楷体" w:eastAsia="仿宋_GB2312"/>
                <w:sz w:val="24"/>
                <w:szCs w:val="24"/>
              </w:rPr>
              <w:t>高级工程师</w:t>
            </w:r>
            <w:r>
              <w:rPr>
                <w:rFonts w:hint="eastAsia" w:hAnsi="楷体" w:eastAsia="仿宋_GB2312"/>
                <w:sz w:val="24"/>
                <w:szCs w:val="24"/>
                <w:lang w:eastAsia="zh-CN"/>
              </w:rPr>
              <w:t>具备</w:t>
            </w:r>
            <w:r>
              <w:rPr>
                <w:rFonts w:hint="eastAsia" w:hAnsi="楷体" w:eastAsia="仿宋_GB2312"/>
                <w:sz w:val="24"/>
                <w:szCs w:val="24"/>
                <w:lang w:val="en-US" w:eastAsia="zh-CN"/>
              </w:rPr>
              <w:t>5</w:t>
            </w:r>
            <w:r>
              <w:rPr>
                <w:rFonts w:hint="eastAsia" w:hAnsi="楷体" w:eastAsia="仿宋_GB2312"/>
                <w:sz w:val="24"/>
                <w:szCs w:val="24"/>
              </w:rPr>
              <w:t>年及以上项目实施</w:t>
            </w:r>
            <w:r>
              <w:rPr>
                <w:rFonts w:hint="eastAsia" w:hAnsi="楷体" w:eastAsia="仿宋_GB2312"/>
                <w:sz w:val="24"/>
                <w:szCs w:val="24"/>
                <w:lang w:val="en-US" w:eastAsia="zh-CN"/>
              </w:rPr>
              <w:t>与开发经验；中级工程师需3年及以上项目实施与开发经验；</w:t>
            </w:r>
          </w:p>
          <w:p w14:paraId="79084CCB">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4、熟练使用数据库SQL语言；</w:t>
            </w:r>
          </w:p>
          <w:p w14:paraId="189E8D3F">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5、熟悉Java、BD开发语言；</w:t>
            </w:r>
          </w:p>
          <w:p w14:paraId="03A5A2D4">
            <w:pPr>
              <w:keepNext w:val="0"/>
              <w:keepLines w:val="0"/>
              <w:suppressLineNumbers w:val="0"/>
              <w:spacing w:before="0" w:beforeAutospacing="0" w:after="0" w:afterAutospacing="0" w:line="360" w:lineRule="auto"/>
              <w:ind w:left="0" w:right="0"/>
              <w:rPr>
                <w:rFonts w:hint="eastAsia" w:hAnsi="楷体" w:eastAsia="仿宋_GB2312"/>
                <w:sz w:val="24"/>
                <w:szCs w:val="24"/>
                <w:lang w:val="en-US" w:eastAsia="zh-CN"/>
              </w:rPr>
            </w:pPr>
            <w:r>
              <w:rPr>
                <w:rFonts w:hint="eastAsia" w:hAnsi="楷体" w:eastAsia="仿宋_GB2312"/>
                <w:sz w:val="24"/>
                <w:szCs w:val="24"/>
                <w:lang w:val="en-US" w:eastAsia="zh-CN"/>
              </w:rPr>
              <w:t>6、熟悉linux命令。</w:t>
            </w:r>
          </w:p>
          <w:p w14:paraId="5D8E24F7">
            <w:pPr>
              <w:keepNext w:val="0"/>
              <w:keepLines w:val="0"/>
              <w:suppressLineNumbers w:val="0"/>
              <w:spacing w:before="0" w:beforeAutospacing="0" w:after="0" w:afterAutospacing="0" w:line="360" w:lineRule="auto"/>
              <w:ind w:left="0" w:right="0"/>
              <w:rPr>
                <w:rFonts w:hint="default" w:eastAsia="仿宋_GB2312"/>
                <w:sz w:val="24"/>
                <w:szCs w:val="24"/>
              </w:rPr>
            </w:pPr>
          </w:p>
        </w:tc>
      </w:tr>
    </w:tbl>
    <w:p w14:paraId="25DCE01C">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bookmarkStart w:id="56" w:name="_Toc8495"/>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供应商需提供的服务承诺</w:t>
      </w:r>
    </w:p>
    <w:p w14:paraId="3CE41F3F">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同意</w:t>
      </w:r>
      <w:r>
        <w:rPr>
          <w:rFonts w:hint="eastAsia" w:eastAsia="仿宋_GB2312"/>
          <w:bCs/>
          <w:sz w:val="24"/>
          <w:szCs w:val="24"/>
          <w:highlight w:val="none"/>
          <w:lang w:val="en-US" w:eastAsia="zh-CN"/>
        </w:rPr>
        <w:t>采购人</w:t>
      </w:r>
      <w:r>
        <w:rPr>
          <w:rFonts w:hint="eastAsia" w:ascii="仿宋_GB2312" w:hAnsi="仿宋_GB2312" w:eastAsia="仿宋_GB2312" w:cs="仿宋_GB2312"/>
          <w:sz w:val="24"/>
          <w:szCs w:val="24"/>
          <w:highlight w:val="none"/>
        </w:rPr>
        <w:t>根据项目计划对项目组人员分批面试并引入。对于面试不合格的人员，</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承诺在10个自然日内提供补充人员直至符合标准。</w:t>
      </w:r>
    </w:p>
    <w:p w14:paraId="30D32A79">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承诺可按照实际项目要求提供充足的高、中、初级</w:t>
      </w:r>
      <w:r>
        <w:rPr>
          <w:rFonts w:hint="eastAsia" w:ascii="仿宋_GB2312" w:hAnsi="仿宋_GB2312" w:eastAsia="仿宋_GB2312" w:cs="仿宋_GB2312"/>
          <w:sz w:val="24"/>
          <w:szCs w:val="24"/>
          <w:highlight w:val="none"/>
          <w:lang w:val="en-US" w:eastAsia="zh-CN"/>
        </w:rPr>
        <w:t>开发</w:t>
      </w:r>
      <w:r>
        <w:rPr>
          <w:rFonts w:hint="eastAsia" w:ascii="仿宋_GB2312" w:hAnsi="仿宋_GB2312" w:eastAsia="仿宋_GB2312" w:cs="仿宋_GB2312"/>
          <w:sz w:val="24"/>
          <w:szCs w:val="24"/>
          <w:highlight w:val="none"/>
        </w:rPr>
        <w:t>人员，至少能提供2倍（含）以上候选人供</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进行选择。</w:t>
      </w:r>
    </w:p>
    <w:p w14:paraId="0F707A25">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承诺面试候选人应为投标文件中人员列表上的人员或优于人员列表的人员。</w:t>
      </w:r>
    </w:p>
    <w:p w14:paraId="6B5F9583">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承诺已进入项目组的任何人员不得随意更换。如确实需要更换人员须经过</w:t>
      </w:r>
      <w:r>
        <w:rPr>
          <w:rFonts w:hint="eastAsia" w:eastAsia="仿宋_GB2312"/>
          <w:bCs/>
          <w:sz w:val="24"/>
          <w:szCs w:val="24"/>
          <w:highlight w:val="none"/>
          <w:lang w:val="en-US" w:eastAsia="zh-CN"/>
        </w:rPr>
        <w:t>采购人</w:t>
      </w:r>
      <w:r>
        <w:rPr>
          <w:rFonts w:hint="eastAsia" w:ascii="仿宋_GB2312" w:hAnsi="仿宋_GB2312" w:eastAsia="仿宋_GB2312" w:cs="仿宋_GB2312"/>
          <w:sz w:val="24"/>
          <w:szCs w:val="24"/>
          <w:highlight w:val="none"/>
        </w:rPr>
        <w:t>审核通过后方可换人。同时要求新换人员必须通过</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的审核，且由</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保证人员更换期间工作的连续性。</w:t>
      </w:r>
    </w:p>
    <w:p w14:paraId="1368A6A7">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承诺已进入项目组的</w:t>
      </w:r>
      <w:r>
        <w:rPr>
          <w:rFonts w:hint="eastAsia" w:ascii="仿宋_GB2312" w:hAnsi="仿宋_GB2312" w:eastAsia="仿宋_GB2312" w:cs="仿宋_GB2312"/>
          <w:sz w:val="24"/>
          <w:szCs w:val="24"/>
          <w:highlight w:val="none"/>
          <w:lang w:val="en-US" w:eastAsia="zh-CN"/>
        </w:rPr>
        <w:t>驻场服务</w:t>
      </w:r>
      <w:r>
        <w:rPr>
          <w:rFonts w:hint="eastAsia" w:ascii="仿宋_GB2312" w:hAnsi="仿宋_GB2312" w:eastAsia="仿宋_GB2312" w:cs="仿宋_GB2312"/>
          <w:sz w:val="24"/>
          <w:szCs w:val="24"/>
          <w:highlight w:val="none"/>
        </w:rPr>
        <w:t>人员</w:t>
      </w:r>
      <w:r>
        <w:rPr>
          <w:rFonts w:hint="eastAsia" w:ascii="仿宋_GB2312" w:hAnsi="仿宋_GB2312" w:eastAsia="仿宋_GB2312" w:cs="仿宋_GB2312"/>
          <w:sz w:val="24"/>
          <w:szCs w:val="24"/>
          <w:highlight w:val="none"/>
          <w:lang w:eastAsia="zh-CN"/>
        </w:rPr>
        <w:t>，</w:t>
      </w:r>
      <w:r>
        <w:rPr>
          <w:rFonts w:hint="eastAsia" w:ascii="仿宋" w:hAnsi="仿宋" w:eastAsia="仿宋" w:cs="仿宋"/>
          <w:sz w:val="24"/>
          <w:szCs w:val="24"/>
          <w:highlight w:val="none"/>
          <w:lang w:val="en-US" w:eastAsia="zh-CN"/>
        </w:rPr>
        <w:t>要提供人员简历、学历证明复印件及人员相关认证资质复印件，</w:t>
      </w:r>
      <w:r>
        <w:rPr>
          <w:rFonts w:hint="eastAsia" w:ascii="仿宋" w:hAnsi="仿宋" w:eastAsia="仿宋" w:cs="仿宋"/>
          <w:sz w:val="24"/>
          <w:szCs w:val="24"/>
          <w:highlight w:val="none"/>
        </w:rPr>
        <w:t>签署安全保密承诺书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w:t>
      </w:r>
      <w:r>
        <w:rPr>
          <w:rFonts w:hint="eastAsia" w:ascii="仿宋_GB2312" w:hAnsi="仿宋_GB2312" w:eastAsia="仿宋_GB2312" w:cs="仿宋_GB2312"/>
          <w:sz w:val="24"/>
          <w:szCs w:val="24"/>
          <w:highlight w:val="none"/>
          <w:lang w:val="en-US" w:eastAsia="zh-CN"/>
        </w:rPr>
        <w:t>满足采购人</w:t>
      </w:r>
      <w:r>
        <w:rPr>
          <w:rFonts w:hint="eastAsia" w:ascii="仿宋_GB2312" w:hAnsi="仿宋_GB2312" w:eastAsia="仿宋_GB2312" w:cs="仿宋_GB2312"/>
          <w:sz w:val="24"/>
          <w:szCs w:val="24"/>
          <w:highlight w:val="none"/>
        </w:rPr>
        <w:t>管理</w:t>
      </w:r>
      <w:r>
        <w:rPr>
          <w:rFonts w:hint="eastAsia" w:ascii="仿宋_GB2312" w:hAnsi="仿宋_GB2312" w:eastAsia="仿宋_GB2312" w:cs="仿宋_GB2312"/>
          <w:sz w:val="24"/>
          <w:szCs w:val="24"/>
          <w:highlight w:val="none"/>
          <w:lang w:val="en-US" w:eastAsia="zh-CN"/>
        </w:rPr>
        <w:t>要求：</w:t>
      </w:r>
    </w:p>
    <w:p w14:paraId="3C22932F">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（1）所有驻场服务人员必须遵守</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作息制度和相关工作制度规定，提供5*8小时驻场服务。</w:t>
      </w:r>
    </w:p>
    <w:p w14:paraId="7CCE8D5B">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（2）驻场服务期间，所有驻场服务人员必须严格按照</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各项规章制度合规开展工作；驻场服务地点为</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指定地点。</w:t>
      </w:r>
    </w:p>
    <w:p w14:paraId="784CFE22">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（3）任何驻场</w:t>
      </w:r>
      <w:r>
        <w:rPr>
          <w:rFonts w:hint="eastAsia" w:ascii="仿宋_GB2312" w:hAnsi="仿宋_GB2312" w:eastAsia="仿宋_GB2312" w:cs="仿宋_GB2312"/>
          <w:sz w:val="24"/>
          <w:szCs w:val="24"/>
          <w:highlight w:val="none"/>
          <w:lang w:val="en-US" w:eastAsia="zh-CN"/>
        </w:rPr>
        <w:t>服务</w:t>
      </w:r>
      <w:r>
        <w:rPr>
          <w:rFonts w:hint="eastAsia" w:ascii="仿宋_GB2312" w:hAnsi="仿宋_GB2312" w:eastAsia="仿宋_GB2312" w:cs="仿宋_GB2312"/>
          <w:sz w:val="24"/>
          <w:szCs w:val="24"/>
          <w:highlight w:val="none"/>
        </w:rPr>
        <w:t>人员不得随意更换。如果更换人员则</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应提前</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个月通知</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，并经过</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审核通过后方可换人。同时要求新换人员必须通过</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的审核，且由</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保证人员更换期间支持工作的连续性；</w:t>
      </w:r>
    </w:p>
    <w:p w14:paraId="467CC76C">
      <w:pPr>
        <w:pageBreakBefore w:val="0"/>
        <w:kinsoku/>
        <w:overflowPunct/>
        <w:topLinePunct w:val="0"/>
        <w:autoSpaceDE/>
        <w:autoSpaceDN/>
        <w:bidi w:val="0"/>
        <w:snapToGrid/>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（4）如果支持人员因违反</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工作纪律或相关运行制度，并给</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造成了损失，则</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有责任进行赔偿，具体赔偿标准见合同。</w:t>
      </w:r>
    </w:p>
    <w:p w14:paraId="19E1F8AA">
      <w:pPr>
        <w:pageBreakBefore w:val="0"/>
        <w:kinsoku/>
        <w:overflowPunct/>
        <w:topLinePunct w:val="0"/>
        <w:autoSpaceDE/>
        <w:autoSpaceDN/>
        <w:bidi w:val="0"/>
        <w:snapToGrid/>
        <w:spacing w:line="360" w:lineRule="auto"/>
        <w:ind w:firstLine="480" w:firstLineChars="200"/>
        <w:rPr>
          <w:rFonts w:ascii="Times New Roman" w:hAnsi="黑体" w:eastAsia="黑体"/>
          <w:b w:val="0"/>
          <w:bCs w:val="0"/>
          <w:sz w:val="24"/>
          <w:szCs w:val="24"/>
        </w:rPr>
      </w:pPr>
      <w:r>
        <w:rPr>
          <w:rFonts w:hint="eastAsia" w:ascii="仿宋_GB2312" w:hAnsi="仿宋_GB2312" w:eastAsia="仿宋_GB2312" w:cs="仿宋_GB2312"/>
          <w:sz w:val="24"/>
          <w:szCs w:val="24"/>
          <w:highlight w:val="none"/>
        </w:rPr>
        <w:t>（5）根据支持效果，对于不能够胜任支持工作的人员，</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有权利要求</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重新进行调换。同时</w:t>
      </w:r>
      <w:r>
        <w:rPr>
          <w:rFonts w:hint="eastAsia" w:ascii="仿宋_GB2312" w:hAnsi="仿宋_GB2312" w:eastAsia="仿宋_GB2312" w:cs="仿宋_GB2312"/>
          <w:sz w:val="24"/>
          <w:szCs w:val="24"/>
          <w:highlight w:val="none"/>
          <w:lang w:val="en-US" w:eastAsia="zh-CN"/>
        </w:rPr>
        <w:t>由供应商</w:t>
      </w:r>
      <w:r>
        <w:rPr>
          <w:rFonts w:hint="eastAsia" w:ascii="仿宋_GB2312" w:hAnsi="仿宋_GB2312" w:eastAsia="仿宋_GB2312" w:cs="仿宋_GB2312"/>
          <w:sz w:val="24"/>
          <w:szCs w:val="24"/>
          <w:highlight w:val="none"/>
        </w:rPr>
        <w:t>保证人员更换期间支持工作的连续性。</w:t>
      </w:r>
    </w:p>
    <w:p w14:paraId="2253EFE5">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黑体"/>
          <w:b w:val="0"/>
          <w:bCs w:val="0"/>
          <w:sz w:val="24"/>
          <w:szCs w:val="24"/>
        </w:rPr>
      </w:pPr>
      <w:r>
        <w:rPr>
          <w:rFonts w:ascii="Times New Roman" w:hAnsi="黑体" w:eastAsia="黑体"/>
          <w:b w:val="0"/>
          <w:bCs w:val="0"/>
          <w:sz w:val="24"/>
          <w:szCs w:val="24"/>
        </w:rPr>
        <w:t>七、安全要求</w:t>
      </w:r>
      <w:bookmarkEnd w:id="56"/>
    </w:p>
    <w:p w14:paraId="28F5C569">
      <w:pPr>
        <w:adjustRightInd w:val="0"/>
        <w:spacing w:line="360" w:lineRule="auto"/>
        <w:ind w:firstLine="480" w:firstLineChars="200"/>
        <w:textAlignment w:val="baseline"/>
        <w:rPr>
          <w:rFonts w:hint="eastAsia" w:eastAsia="仿宋_GB2312"/>
          <w:sz w:val="24"/>
          <w:szCs w:val="24"/>
          <w:lang w:eastAsia="zh-CN"/>
        </w:rPr>
      </w:pPr>
      <w:r>
        <w:rPr>
          <w:rFonts w:eastAsia="仿宋_GB2312"/>
          <w:sz w:val="24"/>
          <w:szCs w:val="24"/>
        </w:rPr>
        <w:t>1、在法律合规方面，应有效规避服务过程中给</w:t>
      </w:r>
      <w:r>
        <w:rPr>
          <w:rFonts w:hint="eastAsia" w:eastAsia="仿宋_GB2312"/>
          <w:bCs/>
          <w:sz w:val="24"/>
          <w:szCs w:val="24"/>
          <w:highlight w:val="none"/>
          <w:lang w:val="en-US" w:eastAsia="zh-CN"/>
        </w:rPr>
        <w:t>采购人</w:t>
      </w:r>
      <w:r>
        <w:rPr>
          <w:rFonts w:eastAsia="仿宋_GB2312"/>
          <w:sz w:val="24"/>
          <w:szCs w:val="24"/>
        </w:rPr>
        <w:t>带来的法律风险</w:t>
      </w:r>
      <w:r>
        <w:rPr>
          <w:rFonts w:hint="eastAsia" w:eastAsia="仿宋_GB2312"/>
          <w:sz w:val="24"/>
          <w:szCs w:val="24"/>
          <w:lang w:eastAsia="zh-CN"/>
        </w:rPr>
        <w:t>。</w:t>
      </w:r>
    </w:p>
    <w:p w14:paraId="7743AB65">
      <w:pPr>
        <w:adjustRightInd w:val="0"/>
        <w:spacing w:line="360" w:lineRule="auto"/>
        <w:ind w:firstLine="480" w:firstLineChars="200"/>
        <w:textAlignment w:val="baseline"/>
        <w:rPr>
          <w:rFonts w:hint="eastAsia" w:eastAsia="仿宋_GB2312"/>
          <w:sz w:val="24"/>
          <w:szCs w:val="24"/>
          <w:lang w:eastAsia="zh-CN"/>
        </w:rPr>
      </w:pPr>
      <w:r>
        <w:rPr>
          <w:rFonts w:eastAsia="仿宋_GB2312"/>
          <w:sz w:val="24"/>
          <w:szCs w:val="24"/>
        </w:rPr>
        <w:t>2、在信息保密方面，</w:t>
      </w:r>
      <w:r>
        <w:rPr>
          <w:rFonts w:hint="eastAsia" w:eastAsia="仿宋_GB2312"/>
          <w:sz w:val="24"/>
          <w:szCs w:val="24"/>
          <w:lang w:val="en-US" w:eastAsia="zh-CN"/>
        </w:rPr>
        <w:t>供应商</w:t>
      </w:r>
      <w:r>
        <w:rPr>
          <w:rFonts w:eastAsia="仿宋_GB2312"/>
          <w:sz w:val="24"/>
          <w:szCs w:val="24"/>
        </w:rPr>
        <w:t>应有效规避因服务人员导致的银行信息（如业务数据和商务信息等）泄漏风险</w:t>
      </w:r>
      <w:r>
        <w:rPr>
          <w:rFonts w:hint="eastAsia" w:eastAsia="仿宋_GB2312"/>
          <w:sz w:val="24"/>
          <w:szCs w:val="24"/>
          <w:lang w:eastAsia="zh-CN"/>
        </w:rPr>
        <w:t>。</w:t>
      </w:r>
    </w:p>
    <w:p w14:paraId="26AF8A63">
      <w:pPr>
        <w:adjustRightInd w:val="0"/>
        <w:spacing w:line="360" w:lineRule="auto"/>
        <w:ind w:firstLine="480" w:firstLineChars="200"/>
        <w:textAlignment w:val="baseline"/>
        <w:rPr>
          <w:rFonts w:hint="eastAsia" w:eastAsia="仿宋_GB2312"/>
          <w:sz w:val="24"/>
          <w:szCs w:val="24"/>
          <w:lang w:eastAsia="zh-CN"/>
        </w:rPr>
      </w:pPr>
      <w:r>
        <w:rPr>
          <w:rFonts w:eastAsia="仿宋_GB2312"/>
          <w:sz w:val="24"/>
          <w:szCs w:val="24"/>
        </w:rPr>
        <w:t>3、在生产安全方面，</w:t>
      </w:r>
      <w:r>
        <w:rPr>
          <w:rFonts w:hint="eastAsia" w:eastAsia="仿宋_GB2312"/>
          <w:sz w:val="24"/>
          <w:szCs w:val="24"/>
          <w:lang w:val="en-US" w:eastAsia="zh-CN"/>
        </w:rPr>
        <w:t>供应商</w:t>
      </w:r>
      <w:r>
        <w:rPr>
          <w:rFonts w:eastAsia="仿宋_GB2312"/>
          <w:sz w:val="24"/>
          <w:szCs w:val="24"/>
        </w:rPr>
        <w:t>应严格规避因人员操作不当，导致的银行系统出现安全性和稳定性风险事件</w:t>
      </w:r>
      <w:r>
        <w:rPr>
          <w:rFonts w:hint="eastAsia" w:eastAsia="仿宋_GB2312"/>
          <w:sz w:val="24"/>
          <w:szCs w:val="24"/>
          <w:lang w:eastAsia="zh-CN"/>
        </w:rPr>
        <w:t>。</w:t>
      </w:r>
    </w:p>
    <w:p w14:paraId="39D86716">
      <w:pPr>
        <w:adjustRightInd w:val="0"/>
        <w:spacing w:line="360" w:lineRule="auto"/>
        <w:ind w:firstLine="480" w:firstLineChars="200"/>
        <w:textAlignment w:val="baseline"/>
        <w:rPr>
          <w:rStyle w:val="13"/>
          <w:sz w:val="24"/>
          <w:szCs w:val="24"/>
        </w:rPr>
      </w:pPr>
      <w:r>
        <w:rPr>
          <w:rFonts w:eastAsia="仿宋_GB2312"/>
          <w:sz w:val="24"/>
          <w:szCs w:val="24"/>
        </w:rPr>
        <w:t>4、在安全审计方面，</w:t>
      </w:r>
      <w:r>
        <w:rPr>
          <w:rFonts w:hint="eastAsia" w:eastAsia="仿宋_GB2312"/>
          <w:sz w:val="24"/>
          <w:szCs w:val="24"/>
          <w:lang w:val="en-US" w:eastAsia="zh-CN"/>
        </w:rPr>
        <w:t>供应商</w:t>
      </w:r>
      <w:r>
        <w:rPr>
          <w:rFonts w:eastAsia="仿宋_GB2312"/>
          <w:sz w:val="24"/>
          <w:szCs w:val="24"/>
        </w:rPr>
        <w:t>应确保针对银行设备的相关操作留有纸质或视频记录。</w:t>
      </w:r>
    </w:p>
    <w:p w14:paraId="682FBB33">
      <w:pPr>
        <w:adjustRightInd w:val="0"/>
        <w:spacing w:line="360" w:lineRule="auto"/>
        <w:ind w:firstLine="480" w:firstLineChars="200"/>
        <w:textAlignment w:val="baseline"/>
        <w:rPr>
          <w:rFonts w:eastAsia="仿宋_GB2312"/>
          <w:sz w:val="24"/>
          <w:szCs w:val="24"/>
        </w:rPr>
      </w:pPr>
      <w:r>
        <w:rPr>
          <w:rFonts w:eastAsia="仿宋_GB2312"/>
          <w:sz w:val="24"/>
          <w:szCs w:val="24"/>
        </w:rPr>
        <w:t>5</w:t>
      </w:r>
      <w:r>
        <w:rPr>
          <w:rFonts w:hint="default" w:eastAsia="仿宋_GB2312"/>
          <w:sz w:val="24"/>
          <w:szCs w:val="24"/>
        </w:rPr>
        <w:t>、保密</w:t>
      </w:r>
      <w:r>
        <w:rPr>
          <w:rFonts w:eastAsia="仿宋_GB2312"/>
          <w:b w:val="0"/>
          <w:bCs w:val="0"/>
          <w:sz w:val="24"/>
          <w:szCs w:val="24"/>
        </w:rPr>
        <w:t>/</w:t>
      </w:r>
      <w:r>
        <w:rPr>
          <w:rFonts w:hint="default" w:eastAsia="仿宋_GB2312"/>
          <w:sz w:val="24"/>
          <w:szCs w:val="24"/>
        </w:rPr>
        <w:t>知识产权要求（如有）供应商对项目实施中涉及到的相关数据、资料、文档等具有保密的义务，并应按照相应保密规定执行。本项目所形成的数据成果归采购人所有。未经采购人同意，供应商不得以商业目的使用该资料或者开发和生产其他产品。</w:t>
      </w:r>
    </w:p>
    <w:p w14:paraId="356C8530">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黑体"/>
          <w:b w:val="0"/>
          <w:bCs w:val="0"/>
          <w:sz w:val="24"/>
          <w:szCs w:val="24"/>
        </w:rPr>
      </w:pPr>
      <w:bookmarkStart w:id="57" w:name="_Toc22161"/>
      <w:r>
        <w:rPr>
          <w:rFonts w:ascii="Times New Roman" w:hAnsi="黑体" w:eastAsia="黑体"/>
          <w:b w:val="0"/>
          <w:bCs w:val="0"/>
          <w:sz w:val="24"/>
          <w:szCs w:val="24"/>
        </w:rPr>
        <w:t>八、交付或实施时间、地点</w:t>
      </w:r>
      <w:bookmarkEnd w:id="57"/>
    </w:p>
    <w:p w14:paraId="47935DA9">
      <w:pPr>
        <w:adjustRightInd w:val="0"/>
        <w:spacing w:line="360" w:lineRule="auto"/>
        <w:ind w:firstLine="480" w:firstLineChars="200"/>
        <w:textAlignment w:val="baseline"/>
        <w:rPr>
          <w:rFonts w:eastAsia="仿宋_GB2312"/>
          <w:sz w:val="24"/>
          <w:szCs w:val="24"/>
        </w:rPr>
      </w:pPr>
      <w:r>
        <w:rPr>
          <w:rFonts w:hint="eastAsia" w:hAnsi="仿宋_GB2312" w:eastAsia="仿宋_GB2312"/>
          <w:sz w:val="24"/>
          <w:szCs w:val="24"/>
          <w:lang w:eastAsia="zh-CN"/>
        </w:rPr>
        <w:t>（</w:t>
      </w:r>
      <w:r>
        <w:rPr>
          <w:rFonts w:hint="eastAsia" w:hAnsi="仿宋_GB2312" w:eastAsia="仿宋_GB2312"/>
          <w:sz w:val="24"/>
          <w:szCs w:val="24"/>
          <w:lang w:val="en-US" w:eastAsia="zh-CN"/>
        </w:rPr>
        <w:t>一</w:t>
      </w:r>
      <w:r>
        <w:rPr>
          <w:rFonts w:hint="eastAsia" w:hAnsi="仿宋_GB2312" w:eastAsia="仿宋_GB2312"/>
          <w:sz w:val="24"/>
          <w:szCs w:val="24"/>
          <w:lang w:eastAsia="zh-CN"/>
        </w:rPr>
        <w:t>）</w:t>
      </w:r>
      <w:r>
        <w:rPr>
          <w:rFonts w:eastAsia="仿宋_GB2312"/>
          <w:sz w:val="24"/>
          <w:szCs w:val="24"/>
        </w:rPr>
        <w:t>项目</w:t>
      </w:r>
      <w:r>
        <w:rPr>
          <w:rFonts w:hint="default" w:ascii="Times New Roman" w:hAnsi="Times New Roman" w:eastAsia="仿宋_GB2312" w:cs="Times New Roman"/>
          <w:sz w:val="24"/>
          <w:szCs w:val="24"/>
          <w:lang w:eastAsia="zh-CN"/>
        </w:rPr>
        <w:t>实施进度</w:t>
      </w:r>
      <w:r>
        <w:rPr>
          <w:rFonts w:eastAsia="仿宋_GB2312"/>
          <w:sz w:val="24"/>
          <w:szCs w:val="24"/>
        </w:rPr>
        <w:t>：</w:t>
      </w:r>
    </w:p>
    <w:tbl>
      <w:tblPr>
        <w:tblStyle w:val="11"/>
        <w:tblW w:w="7563"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35"/>
        <w:gridCol w:w="4851"/>
      </w:tblGrid>
      <w:tr w14:paraId="05D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25320EC">
            <w:pPr>
              <w:keepNext w:val="0"/>
              <w:keepLines w:val="0"/>
              <w:suppressLineNumbers w:val="0"/>
              <w:spacing w:before="0" w:beforeAutospacing="0" w:after="0" w:afterAutospacing="0" w:line="360" w:lineRule="auto"/>
              <w:ind w:left="0" w:right="0"/>
              <w:jc w:val="both"/>
              <w:rPr>
                <w:rFonts w:hint="default" w:eastAsia="仿宋_GB2312"/>
                <w:b/>
                <w:bCs/>
                <w:sz w:val="24"/>
                <w:szCs w:val="24"/>
              </w:rPr>
            </w:pPr>
            <w:r>
              <w:rPr>
                <w:rFonts w:hint="default" w:hAnsi="楷体" w:eastAsia="仿宋_GB2312"/>
                <w:b/>
                <w:bCs/>
                <w:sz w:val="24"/>
                <w:szCs w:val="24"/>
              </w:rPr>
              <w:t>序号</w:t>
            </w:r>
          </w:p>
        </w:tc>
        <w:tc>
          <w:tcPr>
            <w:tcW w:w="1935" w:type="dxa"/>
            <w:noWrap w:val="0"/>
            <w:vAlign w:val="center"/>
          </w:tcPr>
          <w:p w14:paraId="3F14500E">
            <w:pPr>
              <w:keepNext w:val="0"/>
              <w:keepLines w:val="0"/>
              <w:suppressLineNumbers w:val="0"/>
              <w:spacing w:before="0" w:beforeAutospacing="0" w:after="0" w:afterAutospacing="0" w:line="360" w:lineRule="auto"/>
              <w:ind w:left="0" w:right="0"/>
              <w:jc w:val="both"/>
              <w:rPr>
                <w:rFonts w:hint="default" w:eastAsia="仿宋_GB2312"/>
                <w:b/>
                <w:bCs/>
                <w:sz w:val="24"/>
                <w:szCs w:val="24"/>
              </w:rPr>
            </w:pPr>
            <w:r>
              <w:rPr>
                <w:rFonts w:hint="default" w:hAnsi="楷体" w:eastAsia="仿宋_GB2312"/>
                <w:b/>
                <w:bCs/>
                <w:sz w:val="24"/>
                <w:szCs w:val="24"/>
              </w:rPr>
              <w:t>实施阶段</w:t>
            </w:r>
          </w:p>
        </w:tc>
        <w:tc>
          <w:tcPr>
            <w:tcW w:w="4851" w:type="dxa"/>
            <w:noWrap w:val="0"/>
            <w:vAlign w:val="center"/>
          </w:tcPr>
          <w:p w14:paraId="12DF7E09">
            <w:pPr>
              <w:keepNext w:val="0"/>
              <w:keepLines w:val="0"/>
              <w:suppressLineNumbers w:val="0"/>
              <w:spacing w:before="0" w:beforeAutospacing="0" w:after="0" w:afterAutospacing="0" w:line="360" w:lineRule="auto"/>
              <w:ind w:left="0" w:right="0"/>
              <w:jc w:val="both"/>
              <w:rPr>
                <w:rFonts w:hint="default" w:eastAsia="仿宋_GB2312"/>
                <w:b/>
                <w:bCs/>
                <w:sz w:val="24"/>
                <w:szCs w:val="24"/>
              </w:rPr>
            </w:pPr>
            <w:r>
              <w:rPr>
                <w:rFonts w:hint="default" w:hAnsi="楷体" w:eastAsia="仿宋_GB2312"/>
                <w:b/>
                <w:bCs/>
                <w:sz w:val="24"/>
                <w:szCs w:val="24"/>
              </w:rPr>
              <w:t>项目周期</w:t>
            </w:r>
          </w:p>
        </w:tc>
      </w:tr>
      <w:tr w14:paraId="78F4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14:paraId="53A29FC0">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eastAsia="仿宋_GB2312"/>
                <w:sz w:val="24"/>
                <w:szCs w:val="24"/>
              </w:rPr>
              <w:t>1</w:t>
            </w:r>
          </w:p>
        </w:tc>
        <w:tc>
          <w:tcPr>
            <w:tcW w:w="1935" w:type="dxa"/>
            <w:noWrap w:val="0"/>
            <w:vAlign w:val="center"/>
          </w:tcPr>
          <w:p w14:paraId="2E22A2C0">
            <w:pPr>
              <w:keepNext w:val="0"/>
              <w:keepLines w:val="0"/>
              <w:suppressLineNumbers w:val="0"/>
              <w:spacing w:before="0" w:beforeAutospacing="0" w:after="0" w:afterAutospacing="0" w:line="360" w:lineRule="auto"/>
              <w:ind w:left="0" w:right="0"/>
              <w:jc w:val="both"/>
              <w:rPr>
                <w:rFonts w:hint="eastAsia" w:eastAsia="仿宋_GB2312"/>
                <w:sz w:val="24"/>
                <w:szCs w:val="24"/>
                <w:lang w:eastAsia="zh-CN"/>
              </w:rPr>
            </w:pPr>
            <w:r>
              <w:rPr>
                <w:rFonts w:hint="eastAsia" w:hAnsi="楷体" w:eastAsia="仿宋_GB2312"/>
                <w:sz w:val="24"/>
                <w:szCs w:val="24"/>
                <w:lang w:val="en-US" w:eastAsia="zh-CN"/>
              </w:rPr>
              <w:t>信息技术应用创新改造</w:t>
            </w:r>
          </w:p>
        </w:tc>
        <w:tc>
          <w:tcPr>
            <w:tcW w:w="4851" w:type="dxa"/>
            <w:noWrap w:val="0"/>
            <w:vAlign w:val="center"/>
          </w:tcPr>
          <w:p w14:paraId="576F5B98">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lang w:val="en-US" w:eastAsia="zh-CN"/>
              </w:rPr>
              <w:t>合同签订</w:t>
            </w:r>
            <w:r>
              <w:rPr>
                <w:rFonts w:hint="eastAsia" w:hAnsi="楷体" w:eastAsia="仿宋_GB2312"/>
                <w:sz w:val="24"/>
                <w:szCs w:val="24"/>
                <w:lang w:val="en-US" w:eastAsia="zh-CN"/>
              </w:rPr>
              <w:t>后</w:t>
            </w:r>
            <w:r>
              <w:rPr>
                <w:rFonts w:hint="default" w:hAnsi="楷体" w:eastAsia="仿宋_GB2312"/>
                <w:sz w:val="24"/>
                <w:szCs w:val="24"/>
              </w:rPr>
              <w:t>12个月内完成所有内容交付，</w:t>
            </w:r>
            <w:r>
              <w:rPr>
                <w:rFonts w:hint="eastAsia" w:hAnsi="楷体" w:eastAsia="仿宋_GB2312"/>
                <w:sz w:val="24"/>
                <w:szCs w:val="24"/>
                <w:lang w:val="en-US" w:eastAsia="zh-CN"/>
              </w:rPr>
              <w:t>创新版本系</w:t>
            </w:r>
            <w:r>
              <w:rPr>
                <w:rFonts w:hint="eastAsia" w:hAnsi="楷体" w:eastAsia="仿宋_GB2312"/>
                <w:sz w:val="24"/>
                <w:szCs w:val="24"/>
                <w:highlight w:val="none"/>
                <w:lang w:val="en-US" w:eastAsia="zh-CN"/>
              </w:rPr>
              <w:t>统</w:t>
            </w:r>
            <w:r>
              <w:rPr>
                <w:rFonts w:hint="eastAsia" w:hAnsi="楷体" w:eastAsia="仿宋_GB2312"/>
                <w:sz w:val="24"/>
                <w:szCs w:val="24"/>
                <w:highlight w:val="none"/>
                <w:lang w:eastAsia="zh-CN"/>
              </w:rPr>
              <w:t>投产上线并持续稳定运行满一个月后进入保修期，保修期</w:t>
            </w:r>
            <w:r>
              <w:rPr>
                <w:rFonts w:hint="eastAsia" w:hAnsi="楷体" w:eastAsia="仿宋_GB2312"/>
                <w:sz w:val="24"/>
                <w:szCs w:val="24"/>
                <w:highlight w:val="none"/>
                <w:lang w:val="en-US" w:eastAsia="zh-CN"/>
              </w:rPr>
              <w:t>12个月</w:t>
            </w:r>
            <w:r>
              <w:rPr>
                <w:rFonts w:hint="default" w:hAnsi="楷体" w:eastAsia="仿宋_GB2312"/>
                <w:sz w:val="24"/>
                <w:szCs w:val="24"/>
                <w:highlight w:val="none"/>
              </w:rPr>
              <w:t>。</w:t>
            </w:r>
          </w:p>
        </w:tc>
      </w:tr>
    </w:tbl>
    <w:p w14:paraId="149A5F3D">
      <w:pPr>
        <w:numPr>
          <w:ilvl w:val="0"/>
          <w:numId w:val="2"/>
        </w:numPr>
        <w:adjustRightInd w:val="0"/>
        <w:spacing w:line="360" w:lineRule="auto"/>
        <w:ind w:firstLine="480" w:firstLineChars="200"/>
        <w:textAlignment w:val="baseline"/>
        <w:rPr>
          <w:rFonts w:hint="eastAsia" w:eastAsia="仿宋_GB2312"/>
          <w:sz w:val="24"/>
          <w:szCs w:val="24"/>
          <w:lang w:eastAsia="zh-CN"/>
        </w:rPr>
      </w:pPr>
      <w:r>
        <w:rPr>
          <w:rFonts w:eastAsia="仿宋_GB2312"/>
          <w:sz w:val="24"/>
          <w:szCs w:val="24"/>
        </w:rPr>
        <w:t>服务地点</w:t>
      </w:r>
      <w:r>
        <w:rPr>
          <w:rFonts w:hint="eastAsia" w:eastAsia="仿宋_GB2312"/>
          <w:sz w:val="24"/>
          <w:szCs w:val="24"/>
          <w:lang w:eastAsia="zh-CN"/>
        </w:rPr>
        <w:t>：北京</w:t>
      </w:r>
    </w:p>
    <w:p w14:paraId="06191C3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eastAsia="仿宋_GB2312"/>
          <w:sz w:val="24"/>
          <w:szCs w:val="24"/>
          <w:lang w:eastAsia="zh-CN"/>
        </w:rPr>
      </w:pPr>
      <w:r>
        <w:rPr>
          <w:rFonts w:hint="eastAsia" w:eastAsia="仿宋_GB2312"/>
          <w:sz w:val="24"/>
          <w:szCs w:val="24"/>
          <w:lang w:val="en-US" w:eastAsia="zh-CN"/>
        </w:rPr>
        <w:t>服务期限：</w:t>
      </w:r>
      <w:r>
        <w:rPr>
          <w:rFonts w:hint="eastAsia" w:eastAsia="仿宋_GB2312"/>
          <w:sz w:val="24"/>
          <w:szCs w:val="24"/>
        </w:rPr>
        <w:t>自</w:t>
      </w:r>
      <w:r>
        <w:rPr>
          <w:rFonts w:hint="eastAsia" w:eastAsia="仿宋_GB2312"/>
          <w:sz w:val="24"/>
          <w:szCs w:val="24"/>
          <w:lang w:val="en-US" w:eastAsia="zh-CN"/>
        </w:rPr>
        <w:t>合同签订且开始提供服务起一年。</w:t>
      </w:r>
    </w:p>
    <w:p w14:paraId="7B1065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sz w:val="24"/>
          <w:szCs w:val="24"/>
        </w:rPr>
      </w:pPr>
      <w:r>
        <w:rPr>
          <w:rFonts w:hint="eastAsia" w:eastAsia="仿宋_GB2312"/>
          <w:sz w:val="24"/>
          <w:szCs w:val="24"/>
          <w:lang w:val="en-US" w:eastAsia="zh-CN"/>
        </w:rPr>
        <w:t>（四）服务方式：例如“驻场开发”。</w:t>
      </w:r>
    </w:p>
    <w:p w14:paraId="7EEAFDA8">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仿宋_GB2312"/>
          <w:sz w:val="24"/>
          <w:szCs w:val="24"/>
        </w:rPr>
      </w:pPr>
      <w:bookmarkStart w:id="58" w:name="_Toc24439"/>
      <w:r>
        <w:rPr>
          <w:rFonts w:ascii="Times New Roman" w:hAnsi="黑体" w:eastAsia="黑体"/>
          <w:b w:val="0"/>
          <w:bCs w:val="0"/>
          <w:sz w:val="24"/>
          <w:szCs w:val="24"/>
        </w:rPr>
        <w:t>九、财务支付要求</w:t>
      </w:r>
      <w:bookmarkEnd w:id="58"/>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009"/>
        <w:gridCol w:w="3381"/>
        <w:gridCol w:w="4031"/>
      </w:tblGrid>
      <w:tr w14:paraId="00E2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14:paraId="659B25E6">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序号</w:t>
            </w:r>
          </w:p>
        </w:tc>
        <w:tc>
          <w:tcPr>
            <w:tcW w:w="977" w:type="pct"/>
            <w:noWrap w:val="0"/>
            <w:vAlign w:val="center"/>
          </w:tcPr>
          <w:p w14:paraId="28254A3B">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付款节点</w:t>
            </w:r>
          </w:p>
        </w:tc>
        <w:tc>
          <w:tcPr>
            <w:tcW w:w="1644" w:type="pct"/>
            <w:noWrap w:val="0"/>
            <w:vAlign w:val="center"/>
          </w:tcPr>
          <w:p w14:paraId="3108F2C4">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付款条件</w:t>
            </w:r>
          </w:p>
        </w:tc>
        <w:tc>
          <w:tcPr>
            <w:tcW w:w="1960" w:type="pct"/>
            <w:noWrap w:val="0"/>
            <w:vAlign w:val="center"/>
          </w:tcPr>
          <w:p w14:paraId="6F56DD38">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付款比例</w:t>
            </w:r>
            <w:r>
              <w:rPr>
                <w:rFonts w:hint="default" w:eastAsia="仿宋_GB2312"/>
                <w:sz w:val="24"/>
                <w:szCs w:val="24"/>
              </w:rPr>
              <w:t>(</w:t>
            </w:r>
            <w:r>
              <w:rPr>
                <w:rFonts w:hint="default" w:hAnsi="楷体" w:eastAsia="仿宋_GB2312"/>
                <w:sz w:val="24"/>
                <w:szCs w:val="24"/>
              </w:rPr>
              <w:t>或金额</w:t>
            </w:r>
            <w:r>
              <w:rPr>
                <w:rFonts w:hint="default" w:eastAsia="仿宋_GB2312"/>
                <w:sz w:val="24"/>
                <w:szCs w:val="24"/>
              </w:rPr>
              <w:t>)</w:t>
            </w:r>
          </w:p>
        </w:tc>
      </w:tr>
      <w:tr w14:paraId="5F6E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14:paraId="72EDA21D">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１</w:t>
            </w:r>
          </w:p>
        </w:tc>
        <w:tc>
          <w:tcPr>
            <w:tcW w:w="977" w:type="pct"/>
            <w:noWrap w:val="0"/>
            <w:vAlign w:val="center"/>
          </w:tcPr>
          <w:p w14:paraId="31331501">
            <w:pPr>
              <w:keepNext w:val="0"/>
              <w:keepLines w:val="0"/>
              <w:suppressLineNumbers w:val="0"/>
              <w:spacing w:before="0" w:beforeAutospacing="0" w:after="0" w:afterAutospacing="0" w:line="360" w:lineRule="auto"/>
              <w:ind w:left="0" w:right="0"/>
              <w:jc w:val="both"/>
              <w:rPr>
                <w:rFonts w:hint="eastAsia" w:eastAsia="仿宋_GB2312"/>
                <w:sz w:val="24"/>
                <w:szCs w:val="24"/>
                <w:lang w:eastAsia="zh-CN"/>
              </w:rPr>
            </w:pPr>
            <w:r>
              <w:rPr>
                <w:rFonts w:hint="eastAsia" w:eastAsia="仿宋_GB2312"/>
                <w:sz w:val="24"/>
                <w:szCs w:val="24"/>
                <w:lang w:eastAsia="zh-CN"/>
              </w:rPr>
              <w:t>第一期付款</w:t>
            </w:r>
          </w:p>
        </w:tc>
        <w:tc>
          <w:tcPr>
            <w:tcW w:w="1644" w:type="pct"/>
            <w:noWrap w:val="0"/>
            <w:vAlign w:val="center"/>
          </w:tcPr>
          <w:p w14:paraId="42444213">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签订合同</w:t>
            </w:r>
            <w:r>
              <w:rPr>
                <w:rFonts w:hint="eastAsia" w:hAnsi="楷体" w:eastAsia="仿宋_GB2312"/>
                <w:sz w:val="24"/>
                <w:szCs w:val="24"/>
                <w:lang w:val="en-US" w:eastAsia="zh-CN"/>
              </w:rPr>
              <w:t>30</w:t>
            </w:r>
            <w:r>
              <w:rPr>
                <w:rFonts w:hint="default" w:hAnsi="楷体" w:eastAsia="仿宋_GB2312"/>
                <w:sz w:val="24"/>
                <w:szCs w:val="24"/>
              </w:rPr>
              <w:t>日内</w:t>
            </w:r>
            <w:r>
              <w:rPr>
                <w:rFonts w:hint="eastAsia" w:hAnsi="楷体" w:eastAsia="仿宋_GB2312"/>
                <w:sz w:val="24"/>
                <w:szCs w:val="24"/>
                <w:lang w:eastAsia="zh-CN"/>
              </w:rPr>
              <w:t>，</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收到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提供的正式发票15个工作日内</w:t>
            </w:r>
            <w:r>
              <w:rPr>
                <w:rFonts w:hint="eastAsia" w:ascii="仿宋_GB2312" w:hAnsi="仿宋_GB2312" w:eastAsia="仿宋_GB2312" w:cs="仿宋_GB2312"/>
                <w:sz w:val="24"/>
                <w:szCs w:val="24"/>
                <w:highlight w:val="none"/>
                <w:lang w:eastAsia="zh-CN"/>
              </w:rPr>
              <w:t>。</w:t>
            </w:r>
          </w:p>
        </w:tc>
        <w:tc>
          <w:tcPr>
            <w:tcW w:w="1960" w:type="pct"/>
            <w:noWrap w:val="0"/>
            <w:vAlign w:val="center"/>
          </w:tcPr>
          <w:p w14:paraId="4B191349">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hAnsi="楷体" w:eastAsia="仿宋_GB2312"/>
                <w:sz w:val="24"/>
                <w:szCs w:val="24"/>
              </w:rPr>
              <w:t>付款至</w:t>
            </w:r>
            <w:r>
              <w:rPr>
                <w:rFonts w:hint="eastAsia" w:hAnsi="楷体" w:eastAsia="仿宋_GB2312"/>
                <w:sz w:val="24"/>
                <w:szCs w:val="24"/>
                <w:lang w:val="en-US" w:eastAsia="zh-CN"/>
              </w:rPr>
              <w:t>合同总</w:t>
            </w:r>
            <w:r>
              <w:rPr>
                <w:rFonts w:hint="default" w:hAnsi="楷体" w:eastAsia="仿宋_GB2312"/>
                <w:sz w:val="24"/>
                <w:szCs w:val="24"/>
              </w:rPr>
              <w:t>金额</w:t>
            </w:r>
            <w:r>
              <w:rPr>
                <w:rFonts w:hint="default" w:eastAsia="仿宋_GB2312"/>
                <w:sz w:val="24"/>
                <w:szCs w:val="24"/>
              </w:rPr>
              <w:t>30%</w:t>
            </w:r>
          </w:p>
        </w:tc>
      </w:tr>
      <w:tr w14:paraId="289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14:paraId="0B68B44E">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eastAsia="仿宋_GB2312"/>
                <w:sz w:val="24"/>
                <w:szCs w:val="24"/>
              </w:rPr>
              <w:t>2</w:t>
            </w:r>
          </w:p>
        </w:tc>
        <w:tc>
          <w:tcPr>
            <w:tcW w:w="977" w:type="pct"/>
            <w:noWrap w:val="0"/>
            <w:vAlign w:val="center"/>
          </w:tcPr>
          <w:p w14:paraId="0485A790">
            <w:pPr>
              <w:keepNext w:val="0"/>
              <w:keepLines w:val="0"/>
              <w:suppressLineNumbers w:val="0"/>
              <w:spacing w:before="0" w:beforeAutospacing="0" w:after="0" w:afterAutospacing="0" w:line="360" w:lineRule="auto"/>
              <w:ind w:left="0" w:right="0"/>
              <w:jc w:val="both"/>
              <w:rPr>
                <w:rFonts w:hint="eastAsia" w:eastAsia="仿宋_GB2312"/>
                <w:sz w:val="24"/>
                <w:szCs w:val="24"/>
                <w:lang w:eastAsia="zh-CN"/>
              </w:rPr>
            </w:pPr>
            <w:r>
              <w:rPr>
                <w:rFonts w:hint="default" w:hAnsi="楷体" w:eastAsia="仿宋_GB2312"/>
                <w:sz w:val="24"/>
                <w:szCs w:val="24"/>
              </w:rPr>
              <w:t>第</w:t>
            </w:r>
            <w:r>
              <w:rPr>
                <w:rFonts w:hint="eastAsia" w:hAnsi="楷体" w:eastAsia="仿宋_GB2312"/>
                <w:sz w:val="24"/>
                <w:szCs w:val="24"/>
                <w:lang w:eastAsia="zh-CN"/>
              </w:rPr>
              <w:t>二期付款</w:t>
            </w:r>
          </w:p>
        </w:tc>
        <w:tc>
          <w:tcPr>
            <w:tcW w:w="1644" w:type="pct"/>
            <w:noWrap w:val="0"/>
            <w:vAlign w:val="center"/>
          </w:tcPr>
          <w:p w14:paraId="0CF9124E">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eastAsia" w:eastAsia="仿宋_GB2312"/>
                <w:sz w:val="24"/>
                <w:szCs w:val="24"/>
                <w:lang w:eastAsia="zh-CN"/>
              </w:rPr>
              <w:t>投产上线并持续稳定运行满一个月</w:t>
            </w:r>
            <w:r>
              <w:rPr>
                <w:rFonts w:hint="eastAsia" w:hAnsi="楷体" w:eastAsia="仿宋_GB2312"/>
                <w:sz w:val="24"/>
                <w:szCs w:val="24"/>
                <w:lang w:eastAsia="zh-CN"/>
              </w:rPr>
              <w:t>，</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收到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提供的正式发票15个工作日内</w:t>
            </w:r>
            <w:r>
              <w:rPr>
                <w:rFonts w:hint="eastAsia" w:ascii="仿宋_GB2312" w:hAnsi="仿宋_GB2312" w:eastAsia="仿宋_GB2312" w:cs="仿宋_GB2312"/>
                <w:sz w:val="24"/>
                <w:szCs w:val="24"/>
                <w:highlight w:val="none"/>
                <w:lang w:eastAsia="zh-CN"/>
              </w:rPr>
              <w:t>。</w:t>
            </w:r>
          </w:p>
        </w:tc>
        <w:tc>
          <w:tcPr>
            <w:tcW w:w="1960" w:type="pct"/>
            <w:noWrap w:val="0"/>
            <w:vAlign w:val="center"/>
          </w:tcPr>
          <w:p w14:paraId="6215BC31">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eastAsia="仿宋_GB2312"/>
                <w:sz w:val="24"/>
                <w:szCs w:val="24"/>
              </w:rPr>
              <w:t>付款至</w:t>
            </w:r>
            <w:r>
              <w:rPr>
                <w:rFonts w:hint="eastAsia" w:hAnsi="楷体" w:eastAsia="仿宋_GB2312"/>
                <w:sz w:val="24"/>
                <w:szCs w:val="24"/>
                <w:lang w:val="en-US" w:eastAsia="zh-CN"/>
              </w:rPr>
              <w:t>合同总</w:t>
            </w:r>
            <w:r>
              <w:rPr>
                <w:rFonts w:hint="default" w:eastAsia="仿宋_GB2312"/>
                <w:sz w:val="24"/>
                <w:szCs w:val="24"/>
              </w:rPr>
              <w:t>金额</w:t>
            </w:r>
            <w:r>
              <w:rPr>
                <w:rFonts w:hint="eastAsia" w:eastAsia="仿宋_GB2312"/>
                <w:sz w:val="24"/>
                <w:szCs w:val="24"/>
                <w:lang w:val="en-US" w:eastAsia="zh-CN"/>
              </w:rPr>
              <w:t>7</w:t>
            </w:r>
            <w:r>
              <w:rPr>
                <w:rFonts w:hint="default" w:eastAsia="仿宋_GB2312"/>
                <w:sz w:val="24"/>
                <w:szCs w:val="24"/>
              </w:rPr>
              <w:t>0%</w:t>
            </w:r>
          </w:p>
        </w:tc>
      </w:tr>
      <w:tr w14:paraId="0216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14:paraId="0F36D674">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eastAsia="仿宋_GB2312"/>
                <w:sz w:val="24"/>
                <w:szCs w:val="24"/>
              </w:rPr>
              <w:t>3</w:t>
            </w:r>
          </w:p>
        </w:tc>
        <w:tc>
          <w:tcPr>
            <w:tcW w:w="977" w:type="pct"/>
            <w:noWrap w:val="0"/>
            <w:vAlign w:val="center"/>
          </w:tcPr>
          <w:p w14:paraId="516D8B91">
            <w:pPr>
              <w:keepNext w:val="0"/>
              <w:keepLines w:val="0"/>
              <w:suppressLineNumbers w:val="0"/>
              <w:spacing w:before="0" w:beforeAutospacing="0" w:after="0" w:afterAutospacing="0" w:line="360" w:lineRule="auto"/>
              <w:ind w:left="0" w:right="0"/>
              <w:jc w:val="both"/>
              <w:rPr>
                <w:rFonts w:hint="eastAsia" w:eastAsia="仿宋_GB2312"/>
                <w:sz w:val="24"/>
                <w:szCs w:val="24"/>
                <w:lang w:eastAsia="zh-CN"/>
              </w:rPr>
            </w:pPr>
            <w:r>
              <w:rPr>
                <w:rFonts w:hint="default" w:eastAsia="仿宋_GB2312"/>
                <w:sz w:val="24"/>
                <w:szCs w:val="24"/>
              </w:rPr>
              <w:t>第</w:t>
            </w:r>
            <w:r>
              <w:rPr>
                <w:rFonts w:hint="eastAsia" w:eastAsia="仿宋_GB2312"/>
                <w:sz w:val="24"/>
                <w:szCs w:val="24"/>
                <w:lang w:eastAsia="zh-CN"/>
              </w:rPr>
              <w:t>三期付款</w:t>
            </w:r>
          </w:p>
        </w:tc>
        <w:tc>
          <w:tcPr>
            <w:tcW w:w="1644" w:type="pct"/>
            <w:noWrap w:val="0"/>
            <w:vAlign w:val="center"/>
          </w:tcPr>
          <w:p w14:paraId="07941963">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eastAsia" w:eastAsia="仿宋_GB2312"/>
                <w:sz w:val="24"/>
                <w:szCs w:val="24"/>
                <w:lang w:eastAsia="zh-CN"/>
              </w:rPr>
              <w:t>保修期届满且</w:t>
            </w:r>
            <w:r>
              <w:rPr>
                <w:rFonts w:hint="default" w:eastAsia="仿宋_GB2312"/>
                <w:sz w:val="24"/>
                <w:szCs w:val="24"/>
              </w:rPr>
              <w:t>通过验收</w:t>
            </w:r>
            <w:r>
              <w:rPr>
                <w:rFonts w:hint="eastAsia" w:hAnsi="楷体" w:eastAsia="仿宋_GB2312"/>
                <w:sz w:val="24"/>
                <w:szCs w:val="24"/>
                <w:lang w:eastAsia="zh-CN"/>
              </w:rPr>
              <w:t>，</w:t>
            </w:r>
            <w:r>
              <w:rPr>
                <w:rFonts w:hint="eastAsia" w:hAnsi="楷体" w:eastAsia="仿宋_GB2312"/>
                <w:sz w:val="24"/>
                <w:szCs w:val="24"/>
                <w:lang w:val="en-US" w:eastAsia="zh-CN"/>
              </w:rPr>
              <w:t>所有人月工作量使用完毕，</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收到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提供的正式发票15个工作日内</w:t>
            </w:r>
            <w:r>
              <w:rPr>
                <w:rFonts w:hint="eastAsia" w:ascii="仿宋_GB2312" w:hAnsi="仿宋_GB2312" w:eastAsia="仿宋_GB2312" w:cs="仿宋_GB2312"/>
                <w:sz w:val="24"/>
                <w:szCs w:val="24"/>
                <w:highlight w:val="none"/>
                <w:lang w:eastAsia="zh-CN"/>
              </w:rPr>
              <w:t>。</w:t>
            </w:r>
          </w:p>
        </w:tc>
        <w:tc>
          <w:tcPr>
            <w:tcW w:w="1960" w:type="pct"/>
            <w:noWrap w:val="0"/>
            <w:vAlign w:val="center"/>
          </w:tcPr>
          <w:p w14:paraId="7C13A883">
            <w:pPr>
              <w:keepNext w:val="0"/>
              <w:keepLines w:val="0"/>
              <w:suppressLineNumbers w:val="0"/>
              <w:spacing w:before="0" w:beforeAutospacing="0" w:after="0" w:afterAutospacing="0" w:line="360" w:lineRule="auto"/>
              <w:ind w:left="0" w:right="0"/>
              <w:jc w:val="both"/>
              <w:rPr>
                <w:rFonts w:hint="default" w:eastAsia="仿宋_GB2312"/>
                <w:sz w:val="24"/>
                <w:szCs w:val="24"/>
              </w:rPr>
            </w:pPr>
            <w:r>
              <w:rPr>
                <w:rFonts w:hint="default" w:eastAsia="仿宋_GB2312"/>
                <w:sz w:val="24"/>
                <w:szCs w:val="24"/>
              </w:rPr>
              <w:t>付款至</w:t>
            </w:r>
            <w:r>
              <w:rPr>
                <w:rFonts w:hint="eastAsia" w:hAnsi="楷体" w:eastAsia="仿宋_GB2312"/>
                <w:sz w:val="24"/>
                <w:szCs w:val="24"/>
                <w:lang w:val="en-US" w:eastAsia="zh-CN"/>
              </w:rPr>
              <w:t>合同总</w:t>
            </w:r>
            <w:r>
              <w:rPr>
                <w:rFonts w:hint="default" w:eastAsia="仿宋_GB2312"/>
                <w:sz w:val="24"/>
                <w:szCs w:val="24"/>
              </w:rPr>
              <w:t>金额</w:t>
            </w:r>
            <w:r>
              <w:rPr>
                <w:rFonts w:hint="eastAsia" w:eastAsia="仿宋_GB2312"/>
                <w:sz w:val="24"/>
                <w:szCs w:val="24"/>
                <w:lang w:val="en-US" w:eastAsia="zh-CN"/>
              </w:rPr>
              <w:t>100</w:t>
            </w:r>
            <w:r>
              <w:rPr>
                <w:rFonts w:hint="default" w:eastAsia="仿宋_GB2312"/>
                <w:sz w:val="24"/>
                <w:szCs w:val="24"/>
              </w:rPr>
              <w:t>%</w:t>
            </w:r>
          </w:p>
        </w:tc>
      </w:tr>
    </w:tbl>
    <w:p w14:paraId="5B62C304">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黑体"/>
          <w:b w:val="0"/>
          <w:bCs w:val="0"/>
          <w:sz w:val="24"/>
          <w:szCs w:val="24"/>
        </w:rPr>
      </w:pPr>
      <w:bookmarkStart w:id="59" w:name="_Toc8242"/>
      <w:bookmarkStart w:id="60" w:name="_Toc27093"/>
      <w:r>
        <w:rPr>
          <w:rFonts w:ascii="Times New Roman" w:hAnsi="Times New Roman" w:eastAsia="黑体"/>
          <w:b w:val="0"/>
          <w:bCs w:val="0"/>
          <w:sz w:val="24"/>
          <w:szCs w:val="24"/>
        </w:rPr>
        <w:t>十、履约验收方案</w:t>
      </w:r>
      <w:bookmarkEnd w:id="59"/>
      <w:bookmarkEnd w:id="60"/>
    </w:p>
    <w:p w14:paraId="05D3E3F1">
      <w:pPr>
        <w:pStyle w:val="9"/>
        <w:numPr>
          <w:ilvl w:val="1"/>
          <w:numId w:val="0"/>
        </w:numPr>
        <w:tabs>
          <w:tab w:val="left" w:pos="192"/>
        </w:tabs>
        <w:adjustRightInd w:val="0"/>
        <w:spacing w:before="0" w:beforeLines="0" w:after="0" w:afterLines="0" w:line="360" w:lineRule="auto"/>
        <w:ind w:left="336" w:firstLine="482" w:firstLineChars="200"/>
        <w:textAlignment w:val="baseline"/>
        <w:outlineLvl w:val="3"/>
        <w:rPr>
          <w:rFonts w:hint="eastAsia" w:ascii="楷体_GB2312" w:hAnsi="楷体_GB2312" w:eastAsia="楷体_GB2312" w:cs="楷体_GB2312"/>
          <w:b/>
          <w:bCs/>
          <w:sz w:val="24"/>
          <w:szCs w:val="24"/>
          <w:highlight w:val="none"/>
        </w:rPr>
      </w:pPr>
      <w:bookmarkStart w:id="61" w:name="_Toc427324160"/>
      <w:bookmarkStart w:id="62" w:name="_Toc199219954"/>
      <w:bookmarkStart w:id="63" w:name="_Toc241634330"/>
      <w:bookmarkStart w:id="64" w:name="_Toc339888460"/>
      <w:bookmarkStart w:id="65" w:name="_Toc20402"/>
      <w:bookmarkStart w:id="66" w:name="_Toc15097"/>
      <w:r>
        <w:rPr>
          <w:rFonts w:hint="eastAsia" w:ascii="楷体_GB2312" w:hAnsi="楷体_GB2312" w:eastAsia="楷体_GB2312" w:cs="楷体_GB2312"/>
          <w:b/>
          <w:bCs/>
          <w:sz w:val="24"/>
          <w:szCs w:val="24"/>
          <w:highlight w:val="none"/>
        </w:rPr>
        <w:t>（一）履约验收的主体、时间、程序</w:t>
      </w:r>
    </w:p>
    <w:tbl>
      <w:tblPr>
        <w:tblStyle w:val="10"/>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4607"/>
        <w:gridCol w:w="2111"/>
        <w:gridCol w:w="1674"/>
      </w:tblGrid>
      <w:tr w14:paraId="5CA3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917" w:type="pct"/>
            <w:shd w:val="clear" w:color="auto" w:fill="FFFFFF"/>
            <w:noWrap w:val="0"/>
            <w:vAlign w:val="center"/>
          </w:tcPr>
          <w:p w14:paraId="73AA2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ascii="仿宋_GB2312" w:hAnsi="Calibri" w:eastAsia="仿宋_GB2312"/>
                <w:b/>
                <w:bCs/>
                <w:sz w:val="24"/>
                <w:szCs w:val="24"/>
                <w:highlight w:val="none"/>
              </w:rPr>
            </w:pPr>
            <w:r>
              <w:rPr>
                <w:rFonts w:hint="eastAsia" w:ascii="仿宋_GB2312" w:hAnsi="Calibri" w:eastAsia="仿宋_GB2312"/>
                <w:b/>
                <w:bCs/>
                <w:sz w:val="24"/>
                <w:szCs w:val="24"/>
                <w:highlight w:val="none"/>
              </w:rPr>
              <w:t>阶段</w:t>
            </w:r>
          </w:p>
        </w:tc>
        <w:tc>
          <w:tcPr>
            <w:tcW w:w="2241" w:type="pct"/>
            <w:shd w:val="clear" w:color="auto" w:fill="FFFFFF"/>
            <w:noWrap w:val="0"/>
            <w:vAlign w:val="center"/>
          </w:tcPr>
          <w:p w14:paraId="585FF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_GB2312" w:hAnsi="Calibri" w:eastAsia="仿宋_GB2312"/>
                <w:b/>
                <w:bCs/>
                <w:sz w:val="24"/>
                <w:szCs w:val="24"/>
                <w:highlight w:val="none"/>
              </w:rPr>
            </w:pPr>
            <w:r>
              <w:rPr>
                <w:rFonts w:hint="eastAsia" w:ascii="仿宋_GB2312" w:hAnsi="Calibri" w:eastAsia="仿宋_GB2312"/>
                <w:b/>
                <w:bCs/>
                <w:sz w:val="24"/>
                <w:szCs w:val="24"/>
                <w:highlight w:val="none"/>
              </w:rPr>
              <w:t>内容</w:t>
            </w:r>
          </w:p>
        </w:tc>
        <w:tc>
          <w:tcPr>
            <w:tcW w:w="1027" w:type="pct"/>
            <w:shd w:val="clear" w:color="auto" w:fill="FFFFFF"/>
            <w:noWrap w:val="0"/>
            <w:vAlign w:val="center"/>
          </w:tcPr>
          <w:p w14:paraId="06CBD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_GB2312" w:hAnsi="Calibri" w:eastAsia="仿宋_GB2312"/>
                <w:b/>
                <w:bCs/>
                <w:sz w:val="24"/>
                <w:szCs w:val="24"/>
                <w:highlight w:val="none"/>
              </w:rPr>
            </w:pPr>
            <w:r>
              <w:rPr>
                <w:rFonts w:hint="eastAsia" w:ascii="仿宋_GB2312" w:hAnsi="Calibri" w:eastAsia="仿宋_GB2312"/>
                <w:b/>
                <w:bCs/>
                <w:sz w:val="24"/>
                <w:szCs w:val="24"/>
                <w:highlight w:val="none"/>
              </w:rPr>
              <w:t>中国进出口银行</w:t>
            </w:r>
          </w:p>
        </w:tc>
        <w:tc>
          <w:tcPr>
            <w:tcW w:w="813" w:type="pct"/>
            <w:shd w:val="clear" w:color="auto" w:fill="FFFFFF"/>
            <w:noWrap w:val="0"/>
            <w:vAlign w:val="center"/>
          </w:tcPr>
          <w:p w14:paraId="42FAF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Calibri" w:eastAsia="仿宋_GB2312"/>
                <w:b/>
                <w:bCs/>
                <w:sz w:val="24"/>
                <w:szCs w:val="24"/>
                <w:highlight w:val="none"/>
                <w:lang w:val="en-US" w:eastAsia="zh-CN"/>
              </w:rPr>
            </w:pPr>
            <w:r>
              <w:rPr>
                <w:rFonts w:hint="eastAsia" w:ascii="仿宋_GB2312" w:hAnsi="Calibri" w:eastAsia="仿宋_GB2312"/>
                <w:b/>
                <w:bCs/>
                <w:sz w:val="24"/>
                <w:szCs w:val="24"/>
                <w:highlight w:val="none"/>
                <w:lang w:val="en-US" w:eastAsia="zh-CN"/>
              </w:rPr>
              <w:t>供应商</w:t>
            </w:r>
          </w:p>
        </w:tc>
      </w:tr>
      <w:tr w14:paraId="11E9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restart"/>
            <w:noWrap w:val="0"/>
            <w:vAlign w:val="center"/>
          </w:tcPr>
          <w:p w14:paraId="70491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签署合同及项目开工</w:t>
            </w:r>
          </w:p>
        </w:tc>
        <w:tc>
          <w:tcPr>
            <w:tcW w:w="2241" w:type="pct"/>
            <w:noWrap w:val="0"/>
            <w:vAlign w:val="center"/>
          </w:tcPr>
          <w:p w14:paraId="3485F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签署项目合同</w:t>
            </w:r>
          </w:p>
        </w:tc>
        <w:tc>
          <w:tcPr>
            <w:tcW w:w="1841" w:type="pct"/>
            <w:gridSpan w:val="2"/>
            <w:noWrap w:val="0"/>
            <w:vAlign w:val="center"/>
          </w:tcPr>
          <w:p w14:paraId="2A087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共同负责</w:t>
            </w:r>
          </w:p>
        </w:tc>
      </w:tr>
      <w:tr w14:paraId="0121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continue"/>
            <w:noWrap w:val="0"/>
            <w:vAlign w:val="center"/>
          </w:tcPr>
          <w:p w14:paraId="0C391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firstLine="480"/>
              <w:jc w:val="center"/>
              <w:textAlignment w:val="auto"/>
              <w:rPr>
                <w:rFonts w:hint="default" w:ascii="仿宋_GB2312" w:hAnsi="Calibri" w:eastAsia="仿宋_GB2312"/>
                <w:sz w:val="24"/>
                <w:szCs w:val="24"/>
                <w:highlight w:val="none"/>
              </w:rPr>
            </w:pPr>
          </w:p>
        </w:tc>
        <w:tc>
          <w:tcPr>
            <w:tcW w:w="2241" w:type="pct"/>
            <w:noWrap w:val="0"/>
            <w:vAlign w:val="center"/>
          </w:tcPr>
          <w:p w14:paraId="43163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根据项目计划开项目开工会</w:t>
            </w:r>
          </w:p>
        </w:tc>
        <w:tc>
          <w:tcPr>
            <w:tcW w:w="1841" w:type="pct"/>
            <w:gridSpan w:val="2"/>
            <w:noWrap w:val="0"/>
            <w:vAlign w:val="center"/>
          </w:tcPr>
          <w:p w14:paraId="7C253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共同负责</w:t>
            </w:r>
          </w:p>
        </w:tc>
      </w:tr>
      <w:tr w14:paraId="722C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restart"/>
            <w:noWrap w:val="0"/>
            <w:vAlign w:val="center"/>
          </w:tcPr>
          <w:p w14:paraId="54C5D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需求分析与设计任务</w:t>
            </w:r>
          </w:p>
        </w:tc>
        <w:tc>
          <w:tcPr>
            <w:tcW w:w="2241" w:type="pct"/>
            <w:noWrap w:val="0"/>
            <w:vAlign w:val="center"/>
          </w:tcPr>
          <w:p w14:paraId="12BAC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需求分析</w:t>
            </w:r>
          </w:p>
        </w:tc>
        <w:tc>
          <w:tcPr>
            <w:tcW w:w="1027" w:type="pct"/>
            <w:noWrap w:val="0"/>
            <w:vAlign w:val="center"/>
          </w:tcPr>
          <w:p w14:paraId="7BB9D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4DA45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115E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right"/>
        </w:trPr>
        <w:tc>
          <w:tcPr>
            <w:tcW w:w="917" w:type="pct"/>
            <w:vMerge w:val="continue"/>
            <w:noWrap w:val="0"/>
            <w:vAlign w:val="center"/>
          </w:tcPr>
          <w:p w14:paraId="53050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firstLine="480"/>
              <w:jc w:val="center"/>
              <w:textAlignment w:val="auto"/>
              <w:rPr>
                <w:rFonts w:hint="default" w:ascii="仿宋_GB2312" w:hAnsi="Calibri" w:eastAsia="仿宋_GB2312"/>
                <w:sz w:val="24"/>
                <w:szCs w:val="24"/>
                <w:highlight w:val="none"/>
              </w:rPr>
            </w:pPr>
          </w:p>
        </w:tc>
        <w:tc>
          <w:tcPr>
            <w:tcW w:w="2241" w:type="pct"/>
            <w:noWrap w:val="0"/>
            <w:vAlign w:val="center"/>
          </w:tcPr>
          <w:p w14:paraId="749D4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系统详细设计</w:t>
            </w:r>
          </w:p>
        </w:tc>
        <w:tc>
          <w:tcPr>
            <w:tcW w:w="1027" w:type="pct"/>
            <w:noWrap w:val="0"/>
            <w:vAlign w:val="center"/>
          </w:tcPr>
          <w:p w14:paraId="3CCA0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0B7E5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3E60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restart"/>
            <w:noWrap w:val="0"/>
            <w:vAlign w:val="center"/>
          </w:tcPr>
          <w:p w14:paraId="14700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系统实现任务</w:t>
            </w:r>
          </w:p>
        </w:tc>
        <w:tc>
          <w:tcPr>
            <w:tcW w:w="2241" w:type="pct"/>
            <w:noWrap w:val="0"/>
            <w:vAlign w:val="center"/>
          </w:tcPr>
          <w:p w14:paraId="426AC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lang w:val="en-US" w:eastAsia="zh-CN"/>
              </w:rPr>
              <w:t>系统</w:t>
            </w:r>
            <w:r>
              <w:rPr>
                <w:rFonts w:hint="default" w:ascii="仿宋_GB2312" w:hAnsi="Calibri" w:eastAsia="仿宋_GB2312"/>
                <w:sz w:val="24"/>
                <w:szCs w:val="24"/>
                <w:highlight w:val="none"/>
              </w:rPr>
              <w:t>开发工作</w:t>
            </w:r>
          </w:p>
        </w:tc>
        <w:tc>
          <w:tcPr>
            <w:tcW w:w="1027" w:type="pct"/>
            <w:noWrap w:val="0"/>
            <w:vAlign w:val="center"/>
          </w:tcPr>
          <w:p w14:paraId="32235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222CF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5754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continue"/>
            <w:noWrap w:val="0"/>
            <w:vAlign w:val="center"/>
          </w:tcPr>
          <w:p w14:paraId="434F7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default" w:ascii="仿宋_GB2312" w:hAnsi="Calibri" w:eastAsia="仿宋_GB2312"/>
                <w:sz w:val="24"/>
                <w:szCs w:val="24"/>
                <w:highlight w:val="none"/>
              </w:rPr>
            </w:pPr>
          </w:p>
        </w:tc>
        <w:tc>
          <w:tcPr>
            <w:tcW w:w="2241" w:type="pct"/>
            <w:noWrap w:val="0"/>
            <w:vAlign w:val="center"/>
          </w:tcPr>
          <w:p w14:paraId="2E1BC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lang w:val="en-US" w:eastAsia="zh-CN"/>
              </w:rPr>
              <w:t>保修期</w:t>
            </w:r>
            <w:r>
              <w:rPr>
                <w:rFonts w:hint="eastAsia" w:ascii="仿宋_GB2312" w:hAnsi="Calibri" w:eastAsia="仿宋_GB2312"/>
                <w:sz w:val="24"/>
                <w:szCs w:val="24"/>
                <w:highlight w:val="none"/>
              </w:rPr>
              <w:t>运维</w:t>
            </w:r>
            <w:r>
              <w:rPr>
                <w:rFonts w:hint="default" w:ascii="仿宋_GB2312" w:hAnsi="Calibri" w:eastAsia="仿宋_GB2312"/>
                <w:sz w:val="24"/>
                <w:szCs w:val="24"/>
                <w:highlight w:val="none"/>
              </w:rPr>
              <w:t>工作</w:t>
            </w:r>
          </w:p>
        </w:tc>
        <w:tc>
          <w:tcPr>
            <w:tcW w:w="1027" w:type="pct"/>
            <w:noWrap w:val="0"/>
            <w:vAlign w:val="center"/>
          </w:tcPr>
          <w:p w14:paraId="1C047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19B3B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48BC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restart"/>
            <w:noWrap w:val="0"/>
            <w:vAlign w:val="center"/>
          </w:tcPr>
          <w:p w14:paraId="12291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测试及部署</w:t>
            </w:r>
          </w:p>
        </w:tc>
        <w:tc>
          <w:tcPr>
            <w:tcW w:w="2241" w:type="pct"/>
            <w:noWrap w:val="0"/>
            <w:vAlign w:val="center"/>
          </w:tcPr>
          <w:p w14:paraId="3E74F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集成测试</w:t>
            </w:r>
          </w:p>
        </w:tc>
        <w:tc>
          <w:tcPr>
            <w:tcW w:w="1027" w:type="pct"/>
            <w:noWrap w:val="0"/>
            <w:vAlign w:val="center"/>
          </w:tcPr>
          <w:p w14:paraId="26C24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35A03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62DA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continue"/>
            <w:noWrap w:val="0"/>
            <w:vAlign w:val="center"/>
          </w:tcPr>
          <w:p w14:paraId="04D686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firstLine="480"/>
              <w:jc w:val="center"/>
              <w:textAlignment w:val="auto"/>
              <w:rPr>
                <w:rFonts w:hint="default" w:ascii="仿宋_GB2312" w:hAnsi="Calibri" w:eastAsia="仿宋_GB2312"/>
                <w:sz w:val="24"/>
                <w:szCs w:val="24"/>
                <w:highlight w:val="none"/>
              </w:rPr>
            </w:pPr>
          </w:p>
        </w:tc>
        <w:tc>
          <w:tcPr>
            <w:tcW w:w="2241" w:type="pct"/>
            <w:noWrap w:val="0"/>
            <w:vAlign w:val="center"/>
          </w:tcPr>
          <w:p w14:paraId="3B29B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用户测试</w:t>
            </w:r>
          </w:p>
        </w:tc>
        <w:tc>
          <w:tcPr>
            <w:tcW w:w="1027" w:type="pct"/>
            <w:noWrap w:val="0"/>
            <w:vAlign w:val="center"/>
          </w:tcPr>
          <w:p w14:paraId="249E5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c>
          <w:tcPr>
            <w:tcW w:w="813" w:type="pct"/>
            <w:noWrap w:val="0"/>
            <w:vAlign w:val="center"/>
          </w:tcPr>
          <w:p w14:paraId="78524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r>
      <w:tr w14:paraId="2232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vMerge w:val="continue"/>
            <w:noWrap w:val="0"/>
            <w:vAlign w:val="center"/>
          </w:tcPr>
          <w:p w14:paraId="2E3EC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firstLine="480"/>
              <w:jc w:val="center"/>
              <w:textAlignment w:val="auto"/>
              <w:rPr>
                <w:rFonts w:hint="default" w:ascii="仿宋_GB2312" w:hAnsi="Calibri" w:eastAsia="仿宋_GB2312"/>
                <w:sz w:val="24"/>
                <w:szCs w:val="24"/>
                <w:highlight w:val="none"/>
              </w:rPr>
            </w:pPr>
          </w:p>
        </w:tc>
        <w:tc>
          <w:tcPr>
            <w:tcW w:w="2241" w:type="pct"/>
            <w:noWrap w:val="0"/>
            <w:vAlign w:val="center"/>
          </w:tcPr>
          <w:p w14:paraId="0BE96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系统软件版本程序</w:t>
            </w:r>
          </w:p>
        </w:tc>
        <w:tc>
          <w:tcPr>
            <w:tcW w:w="1027" w:type="pct"/>
            <w:noWrap w:val="0"/>
            <w:vAlign w:val="center"/>
          </w:tcPr>
          <w:p w14:paraId="69C39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c>
          <w:tcPr>
            <w:tcW w:w="813" w:type="pct"/>
            <w:noWrap w:val="0"/>
            <w:vAlign w:val="center"/>
          </w:tcPr>
          <w:p w14:paraId="4C873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r>
      <w:tr w14:paraId="07E2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right"/>
        </w:trPr>
        <w:tc>
          <w:tcPr>
            <w:tcW w:w="917" w:type="pct"/>
            <w:noWrap w:val="0"/>
            <w:vAlign w:val="center"/>
          </w:tcPr>
          <w:p w14:paraId="5DBE8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2" w:leftChars="-1" w:right="0"/>
              <w:jc w:val="center"/>
              <w:textAlignment w:val="auto"/>
              <w:rPr>
                <w:rFonts w:hint="eastAsia" w:ascii="仿宋_GB2312" w:hAnsi="Calibri" w:eastAsia="仿宋_GB2312" w:cs="Times New Roman"/>
                <w:sz w:val="24"/>
                <w:szCs w:val="24"/>
                <w:highlight w:val="none"/>
              </w:rPr>
            </w:pPr>
            <w:r>
              <w:rPr>
                <w:rFonts w:hint="eastAsia" w:ascii="仿宋_GB2312" w:hAnsi="Calibri" w:eastAsia="仿宋_GB2312" w:cs="Times New Roman"/>
                <w:sz w:val="24"/>
                <w:szCs w:val="24"/>
                <w:highlight w:val="none"/>
              </w:rPr>
              <w:t>项目验收阶段</w:t>
            </w:r>
          </w:p>
        </w:tc>
        <w:tc>
          <w:tcPr>
            <w:tcW w:w="2241" w:type="pct"/>
            <w:noWrap w:val="0"/>
            <w:vAlign w:val="center"/>
          </w:tcPr>
          <w:p w14:paraId="679268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9" w:firstLineChars="33"/>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服务验收</w:t>
            </w:r>
          </w:p>
        </w:tc>
        <w:tc>
          <w:tcPr>
            <w:tcW w:w="1027" w:type="pct"/>
            <w:noWrap w:val="0"/>
            <w:vAlign w:val="center"/>
          </w:tcPr>
          <w:p w14:paraId="6F36D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负责</w:t>
            </w:r>
          </w:p>
        </w:tc>
        <w:tc>
          <w:tcPr>
            <w:tcW w:w="813" w:type="pct"/>
            <w:noWrap w:val="0"/>
            <w:vAlign w:val="center"/>
          </w:tcPr>
          <w:p w14:paraId="0595A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 w:firstLineChars="17"/>
              <w:jc w:val="center"/>
              <w:textAlignment w:val="auto"/>
              <w:rPr>
                <w:rFonts w:hint="default" w:ascii="仿宋_GB2312" w:hAnsi="Calibri" w:eastAsia="仿宋_GB2312"/>
                <w:sz w:val="24"/>
                <w:szCs w:val="24"/>
                <w:highlight w:val="none"/>
              </w:rPr>
            </w:pPr>
            <w:r>
              <w:rPr>
                <w:rFonts w:hint="eastAsia" w:ascii="仿宋_GB2312" w:hAnsi="Calibri" w:eastAsia="仿宋_GB2312"/>
                <w:sz w:val="24"/>
                <w:szCs w:val="24"/>
                <w:highlight w:val="none"/>
              </w:rPr>
              <w:t>配合</w:t>
            </w:r>
          </w:p>
        </w:tc>
      </w:tr>
    </w:tbl>
    <w:p w14:paraId="352B4FB3">
      <w:pPr>
        <w:pStyle w:val="14"/>
        <w:keepNext w:val="0"/>
        <w:keepLines w:val="0"/>
        <w:pageBreakBefore w:val="0"/>
        <w:widowControl w:val="0"/>
        <w:kinsoku/>
        <w:wordWrap/>
        <w:overflowPunct/>
        <w:topLinePunct w:val="0"/>
        <w:autoSpaceDE/>
        <w:autoSpaceDN/>
        <w:bidi w:val="0"/>
        <w:adjustRightInd/>
        <w:snapToGrid/>
        <w:spacing w:afterLines="0" w:line="360" w:lineRule="auto"/>
        <w:ind w:left="0" w:firstLine="480" w:firstLineChars="200"/>
        <w:textAlignment w:val="auto"/>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rPr>
        <w:t>项目验收标准</w:t>
      </w:r>
      <w:r>
        <w:rPr>
          <w:rFonts w:hint="eastAsia" w:eastAsia="仿宋_GB2312" w:cs="Times New Roman"/>
          <w:sz w:val="24"/>
          <w:szCs w:val="24"/>
          <w:highlight w:val="none"/>
          <w:lang w:eastAsia="zh-CN"/>
        </w:rPr>
        <w:t>。</w:t>
      </w:r>
    </w:p>
    <w:p w14:paraId="06258D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仿宋_GB2312" w:hAnsi="仿宋_GB2312" w:eastAsia="仿宋_GB2312" w:cs="仿宋_GB2312"/>
          <w:b w:val="0"/>
          <w:bCs w:val="0"/>
          <w:sz w:val="24"/>
          <w:szCs w:val="24"/>
          <w:highlight w:val="none"/>
          <w:lang w:val="en-US"/>
        </w:rPr>
      </w:pPr>
      <w:r>
        <w:rPr>
          <w:rFonts w:hint="eastAsia" w:ascii="Times New Roman" w:hAnsi="Times New Roman" w:eastAsia="仿宋_GB2312" w:cs="Times New Roman"/>
          <w:sz w:val="24"/>
          <w:szCs w:val="24"/>
          <w:highlight w:val="none"/>
        </w:rPr>
        <w:t>本项目成功投产上线</w:t>
      </w:r>
      <w:r>
        <w:rPr>
          <w:rFonts w:hint="eastAsia" w:ascii="仿宋_GB2312" w:hAnsi="仿宋_GB2312" w:eastAsia="仿宋_GB2312" w:cs="仿宋_GB2312"/>
          <w:b w:val="0"/>
          <w:bCs w:val="0"/>
          <w:sz w:val="24"/>
          <w:szCs w:val="24"/>
          <w:highlight w:val="none"/>
          <w:lang w:val="en-US" w:eastAsia="zh-CN"/>
        </w:rPr>
        <w:t>并稳定运行12个月后，可以开始项目验收。</w:t>
      </w:r>
    </w:p>
    <w:p w14:paraId="0F446C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项目验收流程</w:t>
      </w:r>
      <w:r>
        <w:rPr>
          <w:rFonts w:hint="eastAsia" w:ascii="仿宋_GB2312" w:hAnsi="仿宋_GB2312" w:eastAsia="仿宋_GB2312" w:cs="仿宋_GB2312"/>
          <w:sz w:val="24"/>
          <w:szCs w:val="24"/>
          <w:highlight w:val="none"/>
          <w:lang w:eastAsia="zh-CN"/>
        </w:rPr>
        <w:t>。</w:t>
      </w:r>
    </w:p>
    <w:p w14:paraId="0CEE9BE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提交了相应阶段的文档交付物或软件交付物后，由中国进出口银行在收到交付物的【</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】个工作日内，按验收标准对文档交付物或软件交付物进行验收，或书面提出与验收标准不符之处及改进建议，由</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在收到中国进出口银行书面反馈后的【</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】个工作日内按改进建议进行修改后，再次提交验收。</w:t>
      </w:r>
    </w:p>
    <w:p w14:paraId="0DAA1CC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仿宋_GB2312" w:cs="Times New Roman"/>
          <w:sz w:val="24"/>
          <w:szCs w:val="24"/>
          <w:highlight w:val="none"/>
        </w:rPr>
      </w:pPr>
      <w:r>
        <w:rPr>
          <w:rFonts w:hint="eastAsia" w:ascii="仿宋_GB2312" w:hAnsi="仿宋_GB2312" w:eastAsia="仿宋_GB2312" w:cs="仿宋_GB2312"/>
          <w:sz w:val="24"/>
          <w:szCs w:val="24"/>
          <w:highlight w:val="none"/>
        </w:rPr>
        <w:t>对各交付物的整个验收流程应该在自首次提交之日起的【20】个工作日内完成。</w:t>
      </w:r>
    </w:p>
    <w:p w14:paraId="555CEAF8">
      <w:pPr>
        <w:pStyle w:val="9"/>
        <w:pageBreakBefore w:val="0"/>
        <w:numPr>
          <w:ilvl w:val="1"/>
          <w:numId w:val="0"/>
        </w:numPr>
        <w:tabs>
          <w:tab w:val="left" w:pos="192"/>
        </w:tabs>
        <w:kinsoku/>
        <w:wordWrap/>
        <w:overflowPunct/>
        <w:topLinePunct w:val="0"/>
        <w:autoSpaceDE/>
        <w:autoSpaceDN/>
        <w:bidi w:val="0"/>
        <w:adjustRightInd w:val="0"/>
        <w:snapToGrid/>
        <w:spacing w:before="0" w:beforeLines="0" w:after="0" w:afterLines="0" w:line="360" w:lineRule="auto"/>
        <w:ind w:left="336" w:firstLine="482" w:firstLineChars="200"/>
        <w:textAlignment w:val="baseline"/>
        <w:outlineLvl w:val="3"/>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（二）履约验收内容和标准</w:t>
      </w:r>
    </w:p>
    <w:p w14:paraId="50B92619">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rPr>
        <w:t>验收内容</w:t>
      </w:r>
      <w:r>
        <w:rPr>
          <w:rFonts w:hint="eastAsia" w:eastAsia="仿宋_GB2312" w:cs="Times New Roman"/>
          <w:sz w:val="24"/>
          <w:szCs w:val="24"/>
          <w:highlight w:val="none"/>
          <w:lang w:eastAsia="zh-CN"/>
        </w:rPr>
        <w:t>。</w:t>
      </w:r>
    </w:p>
    <w:p w14:paraId="2A469D94">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eastAsia="仿宋_GB2312" w:cs="Times New Roman"/>
          <w:sz w:val="24"/>
          <w:szCs w:val="24"/>
          <w:highlight w:val="none"/>
          <w:lang w:eastAsia="zh-CN"/>
        </w:rPr>
      </w:pP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1</w:t>
      </w:r>
      <w:r>
        <w:rPr>
          <w:rFonts w:hint="eastAsia"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验收交付物包括但不限于文档资料、代码、上线版本</w:t>
      </w:r>
      <w:r>
        <w:rPr>
          <w:rFonts w:hint="eastAsia" w:eastAsia="仿宋_GB2312" w:cs="Times New Roman"/>
          <w:sz w:val="24"/>
          <w:szCs w:val="24"/>
          <w:highlight w:val="none"/>
          <w:lang w:eastAsia="zh-CN"/>
        </w:rPr>
        <w:t>；</w:t>
      </w:r>
    </w:p>
    <w:p w14:paraId="5FF80C29">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eastAsia="仿宋_GB2312" w:cs="Times New Roman"/>
          <w:sz w:val="24"/>
          <w:szCs w:val="24"/>
          <w:highlight w:val="none"/>
          <w:lang w:val="en-US" w:eastAsia="zh-CN"/>
        </w:rPr>
      </w:pP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2</w:t>
      </w: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投产的增值税防伪税控系统软件；</w:t>
      </w:r>
    </w:p>
    <w:p w14:paraId="69F4FC0F">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3</w:t>
      </w:r>
      <w:r>
        <w:rPr>
          <w:rFonts w:hint="eastAsia"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以量化的SLA考核指标为依据，对</w:t>
      </w:r>
      <w:r>
        <w:rPr>
          <w:rFonts w:hint="eastAsia" w:eastAsia="仿宋_GB2312" w:cs="Times New Roman"/>
          <w:sz w:val="24"/>
          <w:szCs w:val="24"/>
          <w:highlight w:val="none"/>
          <w:lang w:eastAsia="zh-CN"/>
        </w:rPr>
        <w:t>供应商</w:t>
      </w:r>
      <w:r>
        <w:rPr>
          <w:rFonts w:hint="eastAsia" w:ascii="Times New Roman" w:hAnsi="Times New Roman" w:eastAsia="仿宋_GB2312" w:cs="Times New Roman"/>
          <w:sz w:val="24"/>
          <w:szCs w:val="24"/>
          <w:highlight w:val="none"/>
        </w:rPr>
        <w:t>服务及项目完成情况进行量化评价。</w:t>
      </w:r>
    </w:p>
    <w:p w14:paraId="6843433E">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r>
        <w:rPr>
          <w:rFonts w:hint="eastAsia" w:ascii="Times New Roman" w:hAnsi="Times New Roman" w:eastAsia="仿宋_GB2312" w:cs="Times New Roman"/>
          <w:sz w:val="24"/>
          <w:szCs w:val="24"/>
          <w:highlight w:val="none"/>
        </w:rPr>
        <w:t>验收条件</w:t>
      </w:r>
      <w:r>
        <w:rPr>
          <w:rFonts w:hint="eastAsia" w:eastAsia="仿宋_GB2312" w:cs="Times New Roman"/>
          <w:sz w:val="24"/>
          <w:szCs w:val="24"/>
          <w:highlight w:val="none"/>
          <w:lang w:eastAsia="zh-CN"/>
        </w:rPr>
        <w:t>。</w:t>
      </w:r>
    </w:p>
    <w:p w14:paraId="5C715D02">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本项目成功投产上线，并且提交本项目的所有正式交付件。</w:t>
      </w:r>
    </w:p>
    <w:p w14:paraId="411C70F4">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3.</w:t>
      </w:r>
      <w:r>
        <w:rPr>
          <w:rFonts w:hint="eastAsia" w:ascii="Times New Roman" w:hAnsi="Times New Roman" w:eastAsia="仿宋_GB2312" w:cs="Times New Roman"/>
          <w:sz w:val="24"/>
          <w:szCs w:val="24"/>
          <w:highlight w:val="none"/>
        </w:rPr>
        <w:t>文档验收标准</w:t>
      </w:r>
      <w:r>
        <w:rPr>
          <w:rFonts w:hint="eastAsia" w:eastAsia="仿宋_GB2312" w:cs="Times New Roman"/>
          <w:sz w:val="24"/>
          <w:szCs w:val="24"/>
          <w:highlight w:val="none"/>
          <w:lang w:eastAsia="zh-CN"/>
        </w:rPr>
        <w:t>。</w:t>
      </w:r>
    </w:p>
    <w:p w14:paraId="35F800D2">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文档内容应包含对应工作阶段的所有工作任务的最终成果；</w:t>
      </w:r>
    </w:p>
    <w:p w14:paraId="3C537EFA">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2</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文档内容无重大分歧，</w:t>
      </w:r>
      <w:r>
        <w:rPr>
          <w:rFonts w:hint="eastAsia" w:eastAsia="仿宋_GB2312" w:cs="Times New Roman"/>
          <w:sz w:val="24"/>
          <w:szCs w:val="24"/>
          <w:highlight w:val="none"/>
          <w:lang w:eastAsia="zh-CN"/>
        </w:rPr>
        <w:t>采购人</w:t>
      </w:r>
      <w:r>
        <w:rPr>
          <w:rFonts w:hint="eastAsia" w:ascii="Times New Roman" w:hAnsi="Times New Roman" w:eastAsia="仿宋_GB2312" w:cs="Times New Roman"/>
          <w:sz w:val="24"/>
          <w:szCs w:val="24"/>
          <w:highlight w:val="none"/>
        </w:rPr>
        <w:t>能够接受文档中的主要观点、认可文档中所体现的工作成果；</w:t>
      </w:r>
    </w:p>
    <w:p w14:paraId="28571DB7">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3</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描述某一独立完整的系统功能的章节不存在颠覆性的错误（包括不真实、遗漏、误差、以及对使用者可能产生误导的信息）；</w:t>
      </w:r>
    </w:p>
    <w:p w14:paraId="478B7226">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文字无重大或误导性错误，一般性错误的总字数不超过文档总字数的0.5％。</w:t>
      </w:r>
    </w:p>
    <w:p w14:paraId="0C531A2C">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rPr>
        <w:t>系统验收标准</w:t>
      </w:r>
      <w:r>
        <w:rPr>
          <w:rFonts w:hint="eastAsia" w:eastAsia="仿宋_GB2312" w:cs="Times New Roman"/>
          <w:sz w:val="24"/>
          <w:szCs w:val="24"/>
          <w:highlight w:val="none"/>
          <w:lang w:eastAsia="zh-CN"/>
        </w:rPr>
        <w:t>。</w:t>
      </w:r>
    </w:p>
    <w:p w14:paraId="63F552C1">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系统投产上线后，系统运行正常；</w:t>
      </w:r>
    </w:p>
    <w:p w14:paraId="65DF80D7">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2</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系统符合本工作说明书、业务需求及运维的要求；</w:t>
      </w:r>
    </w:p>
    <w:p w14:paraId="1880D7AD">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3</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系统设计符合系统集成规划和标准；</w:t>
      </w:r>
    </w:p>
    <w:p w14:paraId="394D9226">
      <w:pPr>
        <w:pStyle w:val="14"/>
        <w:keepNext w:val="0"/>
        <w:keepLines w:val="0"/>
        <w:pageBreakBefore w:val="0"/>
        <w:widowControl/>
        <w:kinsoku/>
        <w:wordWrap/>
        <w:overflowPunct/>
        <w:topLinePunct w:val="0"/>
        <w:autoSpaceDE/>
        <w:autoSpaceDN/>
        <w:bidi w:val="0"/>
        <w:adjustRightInd/>
        <w:snapToGrid/>
        <w:spacing w:afterLines="0" w:line="360" w:lineRule="auto"/>
        <w:ind w:firstLine="640" w:firstLineChars="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4</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系统的安全等级保护基本要求满足国家标准中对本系统的相应要求；</w:t>
      </w:r>
    </w:p>
    <w:p w14:paraId="2F3609CC">
      <w:pPr>
        <w:pStyle w:val="14"/>
        <w:keepNext w:val="0"/>
        <w:keepLines w:val="0"/>
        <w:pageBreakBefore w:val="0"/>
        <w:widowControl/>
        <w:kinsoku/>
        <w:wordWrap/>
        <w:overflowPunct/>
        <w:topLinePunct w:val="0"/>
        <w:autoSpaceDE/>
        <w:autoSpaceDN/>
        <w:bidi w:val="0"/>
        <w:adjustRightInd/>
        <w:snapToGrid/>
        <w:spacing w:afterLines="0" w:line="360" w:lineRule="auto"/>
        <w:ind w:firstLine="640" w:firstLineChars="0"/>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5</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系统设计质量符合国家及行业标准。</w:t>
      </w:r>
    </w:p>
    <w:p w14:paraId="124EBBF0">
      <w:pPr>
        <w:pStyle w:val="14"/>
        <w:pageBreakBefore w:val="0"/>
        <w:kinsoku/>
        <w:wordWrap/>
        <w:overflowPunct/>
        <w:topLinePunct w:val="0"/>
        <w:autoSpaceDE/>
        <w:autoSpaceDN/>
        <w:bidi w:val="0"/>
        <w:snapToGrid/>
        <w:spacing w:afterLines="0" w:line="360" w:lineRule="auto"/>
        <w:ind w:firstLine="640" w:firstLineChars="0"/>
        <w:rPr>
          <w:rFonts w:hint="eastAsia"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5.</w:t>
      </w:r>
      <w:r>
        <w:rPr>
          <w:rFonts w:hint="eastAsia" w:eastAsia="仿宋_GB2312" w:cs="Times New Roman"/>
          <w:sz w:val="24"/>
          <w:szCs w:val="24"/>
          <w:highlight w:val="none"/>
        </w:rPr>
        <w:t>SLA 考核指标</w:t>
      </w:r>
      <w:r>
        <w:rPr>
          <w:rFonts w:hint="eastAsia" w:eastAsia="仿宋_GB2312" w:cs="Times New Roman"/>
          <w:sz w:val="24"/>
          <w:szCs w:val="24"/>
          <w:highlight w:val="none"/>
          <w:lang w:eastAsia="zh-CN"/>
        </w:rPr>
        <w:t>。</w:t>
      </w:r>
    </w:p>
    <w:bookmarkEnd w:id="61"/>
    <w:bookmarkEnd w:id="62"/>
    <w:bookmarkEnd w:id="63"/>
    <w:bookmarkEnd w:id="64"/>
    <w:p w14:paraId="0197FA00">
      <w:pPr>
        <w:pStyle w:val="14"/>
        <w:spacing w:afterLines="0" w:line="360" w:lineRule="auto"/>
        <w:ind w:firstLine="640" w:firstLineChars="0"/>
        <w:rPr>
          <w:rFonts w:hint="eastAsia" w:eastAsia="仿宋_GB2312" w:cs="Times New Roman"/>
          <w:sz w:val="24"/>
          <w:szCs w:val="24"/>
          <w:highlight w:val="none"/>
          <w:lang w:val="en-US" w:eastAsia="zh-CN"/>
        </w:rPr>
      </w:pPr>
      <w:r>
        <w:rPr>
          <w:rFonts w:hint="eastAsia" w:eastAsia="仿宋_GB2312" w:cs="Times New Roman"/>
          <w:sz w:val="24"/>
          <w:szCs w:val="24"/>
          <w:highlight w:val="none"/>
          <w:lang w:eastAsia="zh-CN"/>
        </w:rPr>
        <w:t>（</w:t>
      </w:r>
      <w:r>
        <w:rPr>
          <w:rFonts w:hint="eastAsia" w:eastAsia="仿宋_GB2312" w:cs="Times New Roman"/>
          <w:sz w:val="24"/>
          <w:szCs w:val="24"/>
          <w:highlight w:val="none"/>
          <w:lang w:val="en-US" w:eastAsia="zh-CN"/>
        </w:rPr>
        <w:t>1</w:t>
      </w:r>
      <w:r>
        <w:rPr>
          <w:rFonts w:hint="eastAsia" w:eastAsia="仿宋_GB2312" w:cs="Times New Roman"/>
          <w:sz w:val="24"/>
          <w:szCs w:val="24"/>
          <w:highlight w:val="none"/>
          <w:lang w:eastAsia="zh-CN"/>
        </w:rPr>
        <w:t>）</w:t>
      </w:r>
      <w:r>
        <w:rPr>
          <w:rFonts w:hint="eastAsia" w:eastAsia="仿宋_GB2312" w:cs="Times New Roman"/>
          <w:sz w:val="24"/>
          <w:szCs w:val="24"/>
          <w:highlight w:val="none"/>
        </w:rPr>
        <w:t>指标</w:t>
      </w:r>
      <w:r>
        <w:rPr>
          <w:rFonts w:hint="eastAsia" w:eastAsia="仿宋_GB2312" w:cs="Times New Roman"/>
          <w:sz w:val="24"/>
          <w:szCs w:val="24"/>
          <w:highlight w:val="none"/>
          <w:lang w:eastAsia="zh-CN"/>
        </w:rPr>
        <w:t>。</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01"/>
        <w:gridCol w:w="1325"/>
        <w:gridCol w:w="1704"/>
        <w:gridCol w:w="4695"/>
        <w:gridCol w:w="695"/>
      </w:tblGrid>
      <w:tr w14:paraId="68E5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4DBEB073">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序号</w:t>
            </w:r>
          </w:p>
        </w:tc>
        <w:tc>
          <w:tcPr>
            <w:tcW w:w="682" w:type="pct"/>
            <w:noWrap w:val="0"/>
            <w:vAlign w:val="center"/>
          </w:tcPr>
          <w:p w14:paraId="7B5DE157">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指标名称</w:t>
            </w:r>
          </w:p>
        </w:tc>
        <w:tc>
          <w:tcPr>
            <w:tcW w:w="645" w:type="pct"/>
            <w:noWrap w:val="0"/>
            <w:vAlign w:val="center"/>
          </w:tcPr>
          <w:p w14:paraId="10183250">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量化标准</w:t>
            </w:r>
          </w:p>
        </w:tc>
        <w:tc>
          <w:tcPr>
            <w:tcW w:w="829" w:type="pct"/>
            <w:noWrap w:val="0"/>
            <w:vAlign w:val="center"/>
          </w:tcPr>
          <w:p w14:paraId="585A6CE6">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说明</w:t>
            </w:r>
          </w:p>
        </w:tc>
        <w:tc>
          <w:tcPr>
            <w:tcW w:w="2284" w:type="pct"/>
            <w:noWrap w:val="0"/>
            <w:vAlign w:val="center"/>
          </w:tcPr>
          <w:p w14:paraId="0E0A015D">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评估方式</w:t>
            </w:r>
          </w:p>
          <w:p w14:paraId="67758C10">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（优100-良80-中60-差0）</w:t>
            </w:r>
          </w:p>
        </w:tc>
        <w:tc>
          <w:tcPr>
            <w:tcW w:w="338" w:type="pct"/>
            <w:noWrap w:val="0"/>
            <w:vAlign w:val="center"/>
          </w:tcPr>
          <w:p w14:paraId="65DA34B3">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4"/>
                <w:szCs w:val="24"/>
                <w:lang w:val="en-GB"/>
              </w:rPr>
            </w:pPr>
            <w:r>
              <w:rPr>
                <w:rFonts w:hint="eastAsia" w:ascii="仿宋_GB2312" w:hAnsi="仿宋_GB2312" w:eastAsia="仿宋_GB2312" w:cs="仿宋_GB2312"/>
                <w:b/>
                <w:bCs/>
                <w:kern w:val="0"/>
                <w:sz w:val="24"/>
                <w:szCs w:val="24"/>
                <w:lang w:val="en-GB"/>
              </w:rPr>
              <w:t>指标占比</w:t>
            </w:r>
          </w:p>
        </w:tc>
      </w:tr>
      <w:tr w14:paraId="79BD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2225299F">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1</w:t>
            </w:r>
          </w:p>
        </w:tc>
        <w:tc>
          <w:tcPr>
            <w:tcW w:w="682" w:type="pct"/>
            <w:noWrap w:val="0"/>
            <w:vAlign w:val="center"/>
          </w:tcPr>
          <w:p w14:paraId="6908ABAE">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本项目进度及计划执行率</w:t>
            </w:r>
          </w:p>
        </w:tc>
        <w:tc>
          <w:tcPr>
            <w:tcW w:w="645" w:type="pct"/>
            <w:noWrap w:val="0"/>
            <w:vAlign w:val="center"/>
          </w:tcPr>
          <w:p w14:paraId="36BDAA7F">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各阶段累计工作延后完成天数/各阶段累计计划天数</w:t>
            </w:r>
          </w:p>
        </w:tc>
        <w:tc>
          <w:tcPr>
            <w:tcW w:w="829" w:type="pct"/>
            <w:noWrap w:val="0"/>
            <w:vAlign w:val="center"/>
          </w:tcPr>
          <w:p w14:paraId="7D1FE4A5">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每一阶段完成后，</w:t>
            </w:r>
            <w:r>
              <w:rPr>
                <w:rFonts w:hint="eastAsia" w:ascii="仿宋_GB2312" w:hAnsi="仿宋_GB2312" w:eastAsia="仿宋_GB2312" w:cs="仿宋_GB2312"/>
                <w:kern w:val="0"/>
                <w:sz w:val="24"/>
                <w:szCs w:val="24"/>
                <w:lang w:val="en-US" w:eastAsia="zh-CN"/>
              </w:rPr>
              <w:t>根据需要</w:t>
            </w:r>
            <w:r>
              <w:rPr>
                <w:rFonts w:hint="eastAsia" w:ascii="仿宋_GB2312" w:hAnsi="仿宋_GB2312" w:eastAsia="仿宋_GB2312" w:cs="仿宋_GB2312"/>
                <w:kern w:val="0"/>
                <w:sz w:val="24"/>
                <w:szCs w:val="24"/>
                <w:lang w:val="de-DE"/>
              </w:rPr>
              <w:t>进行项目计划的调整，考核每一阶段由于</w:t>
            </w:r>
            <w:r>
              <w:rPr>
                <w:rFonts w:hint="eastAsia" w:ascii="仿宋_GB2312" w:hAnsi="仿宋_GB2312" w:eastAsia="仿宋_GB2312" w:cs="仿宋_GB2312"/>
                <w:kern w:val="0"/>
                <w:sz w:val="24"/>
                <w:szCs w:val="24"/>
                <w:lang w:val="en-US" w:eastAsia="zh-CN"/>
              </w:rPr>
              <w:t>供应商</w:t>
            </w:r>
            <w:r>
              <w:rPr>
                <w:rFonts w:hint="eastAsia" w:ascii="仿宋_GB2312" w:hAnsi="仿宋_GB2312" w:eastAsia="仿宋_GB2312" w:cs="仿宋_GB2312"/>
                <w:kern w:val="0"/>
                <w:sz w:val="24"/>
                <w:szCs w:val="24"/>
                <w:lang w:val="de-DE"/>
              </w:rPr>
              <w:t>原因造成比计划延误的比率。</w:t>
            </w:r>
          </w:p>
        </w:tc>
        <w:tc>
          <w:tcPr>
            <w:tcW w:w="2284" w:type="pct"/>
            <w:noWrap w:val="0"/>
            <w:vAlign w:val="center"/>
          </w:tcPr>
          <w:p w14:paraId="750AB017">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1. 计划延误率≤</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        优</w:t>
            </w:r>
          </w:p>
          <w:p w14:paraId="0183CDD3">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 xml:space="preserve">2. </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%＜计划延误率≤</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lang w:val="en-GB"/>
              </w:rPr>
              <w:t>%   良</w:t>
            </w:r>
          </w:p>
          <w:p w14:paraId="63350842">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3.</w:t>
            </w:r>
            <w:r>
              <w:rPr>
                <w:rFonts w:hint="eastAsia" w:ascii="仿宋_GB2312" w:hAnsi="仿宋_GB2312" w:eastAsia="仿宋_GB2312" w:cs="仿宋_GB2312"/>
                <w:kern w:val="0"/>
                <w:sz w:val="24"/>
                <w:szCs w:val="24"/>
                <w:lang w:val="en-US" w:eastAsia="zh-CN"/>
              </w:rPr>
              <w:t xml:space="preserve"> 10</w:t>
            </w:r>
            <w:r>
              <w:rPr>
                <w:rFonts w:hint="eastAsia" w:ascii="仿宋_GB2312" w:hAnsi="仿宋_GB2312" w:eastAsia="仿宋_GB2312" w:cs="仿宋_GB2312"/>
                <w:kern w:val="0"/>
                <w:sz w:val="24"/>
                <w:szCs w:val="24"/>
                <w:lang w:val="en-GB"/>
              </w:rPr>
              <w:t>%＜计划延误率≤15%  中</w:t>
            </w:r>
          </w:p>
          <w:p w14:paraId="2547C670">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4.</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GB"/>
              </w:rPr>
              <w:t>15%＜计划延误率       差</w:t>
            </w:r>
          </w:p>
        </w:tc>
        <w:tc>
          <w:tcPr>
            <w:tcW w:w="338" w:type="pct"/>
            <w:noWrap w:val="0"/>
            <w:vAlign w:val="center"/>
          </w:tcPr>
          <w:p w14:paraId="1714430A">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val="de-DE"/>
              </w:rPr>
              <w:t>0%</w:t>
            </w:r>
          </w:p>
        </w:tc>
      </w:tr>
      <w:tr w14:paraId="6B2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686422C2">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2</w:t>
            </w:r>
          </w:p>
        </w:tc>
        <w:tc>
          <w:tcPr>
            <w:tcW w:w="682" w:type="pct"/>
            <w:noWrap w:val="0"/>
            <w:vAlign w:val="center"/>
          </w:tcPr>
          <w:p w14:paraId="0B02AEB7">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项目投产后问题数量</w:t>
            </w:r>
          </w:p>
        </w:tc>
        <w:tc>
          <w:tcPr>
            <w:tcW w:w="645" w:type="pct"/>
            <w:noWrap w:val="0"/>
            <w:vAlign w:val="center"/>
          </w:tcPr>
          <w:p w14:paraId="184861A5">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投产后至验收时累计问题数</w:t>
            </w:r>
          </w:p>
        </w:tc>
        <w:tc>
          <w:tcPr>
            <w:tcW w:w="829" w:type="pct"/>
            <w:noWrap w:val="0"/>
            <w:vAlign w:val="center"/>
          </w:tcPr>
          <w:p w14:paraId="54632998">
            <w:pPr>
              <w:pStyle w:val="15"/>
              <w:keepNext w:val="0"/>
              <w:keepLines w:val="0"/>
              <w:widowControl/>
              <w:suppressLineNumbers w:val="0"/>
              <w:spacing w:before="0" w:beforeAutospacing="0" w:after="0" w:afterAutospacing="0" w:line="360" w:lineRule="auto"/>
              <w:ind w:left="0" w:right="0" w:firstLine="0" w:firstLineChars="0"/>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de-DE"/>
              </w:rPr>
              <w:t>程序缺陷导致的问题去重后进行累计。</w:t>
            </w:r>
          </w:p>
        </w:tc>
        <w:tc>
          <w:tcPr>
            <w:tcW w:w="2284" w:type="pct"/>
            <w:noWrap w:val="0"/>
            <w:vAlign w:val="center"/>
          </w:tcPr>
          <w:p w14:paraId="2708572D">
            <w:pPr>
              <w:pStyle w:val="15"/>
              <w:keepNext w:val="0"/>
              <w:keepLines w:val="0"/>
              <w:widowControl/>
              <w:numPr>
                <w:ilvl w:val="0"/>
                <w:numId w:val="3"/>
              </w:numPr>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 xml:space="preserve">问题数≤5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GB"/>
              </w:rPr>
              <w:t>优</w:t>
            </w:r>
          </w:p>
          <w:p w14:paraId="472552CA">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2.</w:t>
            </w:r>
            <w:r>
              <w:rPr>
                <w:rFonts w:hint="eastAsia" w:ascii="仿宋_GB2312" w:hAnsi="仿宋_GB2312" w:eastAsia="仿宋_GB2312" w:cs="仿宋_GB2312"/>
                <w:kern w:val="0"/>
                <w:sz w:val="24"/>
                <w:szCs w:val="24"/>
                <w:lang w:val="en-US" w:eastAsia="zh-CN"/>
              </w:rPr>
              <w:t xml:space="preserve"> 5&lt;</w:t>
            </w:r>
            <w:r>
              <w:rPr>
                <w:rFonts w:hint="eastAsia" w:ascii="仿宋_GB2312" w:hAnsi="仿宋_GB2312" w:eastAsia="仿宋_GB2312" w:cs="仿宋_GB2312"/>
                <w:kern w:val="0"/>
                <w:sz w:val="24"/>
                <w:szCs w:val="24"/>
                <w:lang w:val="en-GB"/>
              </w:rPr>
              <w:t>问题数≤1</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GB"/>
              </w:rPr>
              <w:t>良</w:t>
            </w:r>
          </w:p>
          <w:p w14:paraId="595D4A45">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3.</w:t>
            </w:r>
            <w:r>
              <w:rPr>
                <w:rFonts w:hint="eastAsia" w:ascii="仿宋_GB2312" w:hAnsi="仿宋_GB2312" w:eastAsia="仿宋_GB2312" w:cs="仿宋_GB2312"/>
                <w:kern w:val="0"/>
                <w:sz w:val="24"/>
                <w:szCs w:val="24"/>
                <w:lang w:val="en-US" w:eastAsia="zh-CN"/>
              </w:rPr>
              <w:t xml:space="preserve"> 15&lt;</w:t>
            </w:r>
            <w:r>
              <w:rPr>
                <w:rFonts w:hint="eastAsia" w:ascii="仿宋_GB2312" w:hAnsi="仿宋_GB2312" w:eastAsia="仿宋_GB2312" w:cs="仿宋_GB2312"/>
                <w:kern w:val="0"/>
                <w:sz w:val="24"/>
                <w:szCs w:val="24"/>
                <w:lang w:val="en-GB"/>
              </w:rPr>
              <w:t>问题数≤</w:t>
            </w: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lang w:val="en-GB"/>
              </w:rPr>
              <w:t xml:space="preserve"> 中</w:t>
            </w:r>
          </w:p>
          <w:p w14:paraId="361CE447">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4.</w:t>
            </w:r>
            <w:r>
              <w:rPr>
                <w:rFonts w:hint="eastAsia" w:ascii="仿宋_GB2312" w:hAnsi="仿宋_GB2312" w:eastAsia="仿宋_GB2312" w:cs="仿宋_GB2312"/>
                <w:kern w:val="0"/>
                <w:sz w:val="24"/>
                <w:szCs w:val="24"/>
                <w:lang w:val="en-US" w:eastAsia="zh-CN"/>
              </w:rPr>
              <w:t xml:space="preserve"> 30&lt;</w:t>
            </w:r>
            <w:r>
              <w:rPr>
                <w:rFonts w:hint="eastAsia" w:ascii="仿宋_GB2312" w:hAnsi="仿宋_GB2312" w:eastAsia="仿宋_GB2312" w:cs="仿宋_GB2312"/>
                <w:kern w:val="0"/>
                <w:sz w:val="24"/>
                <w:szCs w:val="24"/>
                <w:lang w:val="en-GB"/>
              </w:rPr>
              <w:t xml:space="preserve">问题数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GB"/>
              </w:rPr>
              <w:t>差</w:t>
            </w:r>
          </w:p>
        </w:tc>
        <w:tc>
          <w:tcPr>
            <w:tcW w:w="338" w:type="pct"/>
            <w:noWrap w:val="0"/>
            <w:vAlign w:val="center"/>
          </w:tcPr>
          <w:p w14:paraId="0D7C8D84">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de-DE"/>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val="de-DE"/>
              </w:rPr>
              <w:t>0%</w:t>
            </w:r>
          </w:p>
        </w:tc>
      </w:tr>
      <w:tr w14:paraId="43D9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53469428">
            <w:pPr>
              <w:pStyle w:val="15"/>
              <w:keepNext w:val="0"/>
              <w:keepLines w:val="0"/>
              <w:widowControl/>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682" w:type="pct"/>
            <w:noWrap w:val="0"/>
            <w:vAlign w:val="center"/>
          </w:tcPr>
          <w:p w14:paraId="2FC302DD">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工单未及时处理率</w:t>
            </w:r>
          </w:p>
        </w:tc>
        <w:tc>
          <w:tcPr>
            <w:tcW w:w="645" w:type="pct"/>
            <w:noWrap w:val="0"/>
            <w:vAlign w:val="center"/>
          </w:tcPr>
          <w:p w14:paraId="6998B274">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工单处理时长超一个月工单数量/总工单数量</w:t>
            </w:r>
          </w:p>
        </w:tc>
        <w:tc>
          <w:tcPr>
            <w:tcW w:w="829" w:type="pct"/>
            <w:noWrap w:val="0"/>
            <w:vAlign w:val="center"/>
          </w:tcPr>
          <w:p w14:paraId="3479CCC8">
            <w:pPr>
              <w:pStyle w:val="15"/>
              <w:keepNext w:val="0"/>
              <w:keepLines w:val="0"/>
              <w:widowControl/>
              <w:suppressLineNumbers w:val="0"/>
              <w:spacing w:before="0" w:beforeAutospacing="0" w:after="0" w:afterAutospacing="0" w:line="360" w:lineRule="auto"/>
              <w:ind w:left="0" w:right="0" w:firstLine="0" w:firstLineChars="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所有工单纳入统计。</w:t>
            </w:r>
          </w:p>
        </w:tc>
        <w:tc>
          <w:tcPr>
            <w:tcW w:w="2284" w:type="pct"/>
            <w:noWrap w:val="0"/>
            <w:vAlign w:val="center"/>
          </w:tcPr>
          <w:p w14:paraId="7BD399C8">
            <w:pPr>
              <w:pStyle w:val="15"/>
              <w:keepNext w:val="0"/>
              <w:keepLines w:val="0"/>
              <w:widowControl/>
              <w:numPr>
                <w:ilvl w:val="0"/>
                <w:numId w:val="0"/>
              </w:numPr>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 工单未及时处理率</w:t>
            </w:r>
            <w:r>
              <w:rPr>
                <w:rFonts w:hint="eastAsia" w:ascii="仿宋_GB2312" w:hAnsi="仿宋_GB2312" w:eastAsia="仿宋_GB2312" w:cs="仿宋_GB2312"/>
                <w:kern w:val="0"/>
                <w:sz w:val="24"/>
                <w:szCs w:val="24"/>
                <w:lang w:val="en-GB"/>
              </w:rPr>
              <w:t>≤0%</w:t>
            </w:r>
            <w:r>
              <w:rPr>
                <w:rFonts w:hint="eastAsia" w:ascii="仿宋_GB2312" w:hAnsi="仿宋_GB2312" w:eastAsia="仿宋_GB2312" w:cs="仿宋_GB2312"/>
                <w:kern w:val="0"/>
                <w:sz w:val="24"/>
                <w:szCs w:val="24"/>
                <w:lang w:val="en-US" w:eastAsia="zh-CN"/>
              </w:rPr>
              <w:t xml:space="preserve">     优</w:t>
            </w:r>
          </w:p>
          <w:p w14:paraId="66AF04D2">
            <w:pPr>
              <w:pStyle w:val="15"/>
              <w:keepNext w:val="0"/>
              <w:keepLines w:val="0"/>
              <w:widowControl/>
              <w:numPr>
                <w:ilvl w:val="0"/>
                <w:numId w:val="0"/>
              </w:numPr>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 0%&lt;工单未及时处理率</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 xml:space="preserve">  良</w:t>
            </w:r>
          </w:p>
          <w:p w14:paraId="34C0EB29">
            <w:pPr>
              <w:pStyle w:val="15"/>
              <w:keepNext w:val="0"/>
              <w:keepLines w:val="0"/>
              <w:widowControl/>
              <w:numPr>
                <w:ilvl w:val="0"/>
                <w:numId w:val="0"/>
              </w:numPr>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 5%&lt;工单未及时处理率</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 xml:space="preserve"> 中</w:t>
            </w:r>
          </w:p>
          <w:p w14:paraId="69C30D2C">
            <w:pPr>
              <w:pStyle w:val="15"/>
              <w:keepNext w:val="0"/>
              <w:keepLines w:val="0"/>
              <w:widowControl/>
              <w:numPr>
                <w:ilvl w:val="0"/>
                <w:numId w:val="0"/>
              </w:numPr>
              <w:suppressLineNumbers w:val="0"/>
              <w:spacing w:before="0" w:beforeAutospacing="0" w:after="0" w:afterAutospacing="0" w:line="360" w:lineRule="auto"/>
              <w:ind w:left="0" w:right="0" w:firstLine="0" w:firstLineChars="0"/>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 15%&lt;工单未及时处理率     差</w:t>
            </w:r>
          </w:p>
        </w:tc>
        <w:tc>
          <w:tcPr>
            <w:tcW w:w="338" w:type="pct"/>
            <w:noWrap w:val="0"/>
            <w:vAlign w:val="center"/>
          </w:tcPr>
          <w:p w14:paraId="3D4204C2">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w:t>
            </w:r>
          </w:p>
        </w:tc>
      </w:tr>
      <w:tr w14:paraId="1551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3F921CA5">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682" w:type="pct"/>
            <w:noWrap w:val="0"/>
            <w:vAlign w:val="center"/>
          </w:tcPr>
          <w:p w14:paraId="486E6DE7">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异常考勤率</w:t>
            </w:r>
          </w:p>
        </w:tc>
        <w:tc>
          <w:tcPr>
            <w:tcW w:w="645" w:type="pct"/>
            <w:noWrap w:val="0"/>
            <w:vAlign w:val="center"/>
          </w:tcPr>
          <w:p w14:paraId="48491083">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驻场期间异常考勤天数/应出勤天数</w:t>
            </w:r>
          </w:p>
        </w:tc>
        <w:tc>
          <w:tcPr>
            <w:tcW w:w="829" w:type="pct"/>
            <w:noWrap w:val="0"/>
            <w:vAlign w:val="center"/>
          </w:tcPr>
          <w:p w14:paraId="08BE299B">
            <w:pPr>
              <w:pStyle w:val="15"/>
              <w:keepNext w:val="0"/>
              <w:keepLines w:val="0"/>
              <w:widowControl/>
              <w:numPr>
                <w:ilvl w:val="0"/>
                <w:numId w:val="0"/>
              </w:numPr>
              <w:suppressLineNumbers w:val="0"/>
              <w:spacing w:before="0" w:beforeAutospacing="0" w:after="0" w:afterAutospacing="0" w:line="360" w:lineRule="auto"/>
              <w:ind w:left="0" w:right="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1.纳入异常考勤的情况：迟到、早退、漏打卡；</w:t>
            </w:r>
          </w:p>
          <w:p w14:paraId="6C70C41E">
            <w:pPr>
              <w:pStyle w:val="15"/>
              <w:keepNext w:val="0"/>
              <w:keepLines w:val="0"/>
              <w:widowControl/>
              <w:numPr>
                <w:ilvl w:val="0"/>
                <w:numId w:val="0"/>
              </w:numPr>
              <w:suppressLineNumbers w:val="0"/>
              <w:spacing w:before="0" w:beforeAutospacing="0" w:after="0" w:afterAutospacing="0" w:line="360" w:lineRule="auto"/>
              <w:ind w:left="0" w:right="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2.正常请假纳入应出勤天数；</w:t>
            </w:r>
          </w:p>
          <w:p w14:paraId="348FE19B">
            <w:pPr>
              <w:pStyle w:val="15"/>
              <w:keepNext w:val="0"/>
              <w:keepLines w:val="0"/>
              <w:widowControl/>
              <w:numPr>
                <w:ilvl w:val="0"/>
                <w:numId w:val="0"/>
              </w:numPr>
              <w:suppressLineNumbers w:val="0"/>
              <w:spacing w:before="0" w:beforeAutospacing="0" w:after="0" w:afterAutospacing="0" w:line="360" w:lineRule="auto"/>
              <w:ind w:left="0" w:right="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3.所有驻场人员纳入统计。</w:t>
            </w:r>
          </w:p>
        </w:tc>
        <w:tc>
          <w:tcPr>
            <w:tcW w:w="2284" w:type="pct"/>
            <w:noWrap w:val="0"/>
            <w:vAlign w:val="center"/>
          </w:tcPr>
          <w:p w14:paraId="746F6379">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 xml:space="preserve">1. </w:t>
            </w:r>
            <w:r>
              <w:rPr>
                <w:rFonts w:hint="eastAsia" w:ascii="仿宋_GB2312" w:hAnsi="仿宋_GB2312" w:eastAsia="仿宋_GB2312" w:cs="仿宋_GB2312"/>
                <w:kern w:val="0"/>
                <w:sz w:val="24"/>
                <w:szCs w:val="24"/>
                <w:lang w:val="en-US" w:eastAsia="zh-CN"/>
              </w:rPr>
              <w:t>异常考勤</w:t>
            </w:r>
            <w:r>
              <w:rPr>
                <w:rFonts w:hint="eastAsia" w:ascii="仿宋_GB2312" w:hAnsi="仿宋_GB2312" w:eastAsia="仿宋_GB2312" w:cs="仿宋_GB2312"/>
                <w:kern w:val="0"/>
                <w:sz w:val="24"/>
                <w:szCs w:val="24"/>
                <w:lang w:val="en-GB"/>
              </w:rPr>
              <w:t>率≤</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        优</w:t>
            </w:r>
          </w:p>
          <w:p w14:paraId="16381BC2">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 xml:space="preserve">2. </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异常考勤</w:t>
            </w:r>
            <w:r>
              <w:rPr>
                <w:rFonts w:hint="eastAsia" w:ascii="仿宋_GB2312" w:hAnsi="仿宋_GB2312" w:eastAsia="仿宋_GB2312" w:cs="仿宋_GB2312"/>
                <w:kern w:val="0"/>
                <w:sz w:val="24"/>
                <w:szCs w:val="24"/>
                <w:lang w:val="en-GB"/>
              </w:rPr>
              <w:t>率≤</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lang w:val="en-GB"/>
              </w:rPr>
              <w:t>%   良</w:t>
            </w:r>
          </w:p>
          <w:p w14:paraId="3D9E0761">
            <w:pPr>
              <w:pStyle w:val="15"/>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3.</w:t>
            </w:r>
            <w:r>
              <w:rPr>
                <w:rFonts w:hint="eastAsia" w:ascii="仿宋_GB2312" w:hAnsi="仿宋_GB2312" w:eastAsia="仿宋_GB2312" w:cs="仿宋_GB2312"/>
                <w:kern w:val="0"/>
                <w:sz w:val="24"/>
                <w:szCs w:val="24"/>
                <w:lang w:val="en-US" w:eastAsia="zh-CN"/>
              </w:rPr>
              <w:t xml:space="preserve"> 10</w:t>
            </w:r>
            <w:r>
              <w:rPr>
                <w:rFonts w:hint="eastAsia" w:ascii="仿宋_GB2312" w:hAnsi="仿宋_GB2312" w:eastAsia="仿宋_GB2312" w:cs="仿宋_GB2312"/>
                <w:kern w:val="0"/>
                <w:sz w:val="24"/>
                <w:szCs w:val="24"/>
                <w:lang w:val="en-GB"/>
              </w:rPr>
              <w:t>%＜</w:t>
            </w:r>
            <w:r>
              <w:rPr>
                <w:rFonts w:hint="eastAsia" w:ascii="仿宋_GB2312" w:hAnsi="仿宋_GB2312" w:eastAsia="仿宋_GB2312" w:cs="仿宋_GB2312"/>
                <w:kern w:val="0"/>
                <w:sz w:val="24"/>
                <w:szCs w:val="24"/>
                <w:lang w:val="en-US" w:eastAsia="zh-CN"/>
              </w:rPr>
              <w:t>异常考勤</w:t>
            </w:r>
            <w:r>
              <w:rPr>
                <w:rFonts w:hint="eastAsia" w:ascii="仿宋_GB2312" w:hAnsi="仿宋_GB2312" w:eastAsia="仿宋_GB2312" w:cs="仿宋_GB2312"/>
                <w:kern w:val="0"/>
                <w:sz w:val="24"/>
                <w:szCs w:val="24"/>
                <w:lang w:val="en-GB"/>
              </w:rPr>
              <w:t>率≤15%  中</w:t>
            </w:r>
          </w:p>
          <w:p w14:paraId="0B639874">
            <w:pPr>
              <w:pStyle w:val="15"/>
              <w:keepNext w:val="0"/>
              <w:keepLines w:val="0"/>
              <w:widowControl/>
              <w:numPr>
                <w:ilvl w:val="0"/>
                <w:numId w:val="0"/>
              </w:numPr>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GB"/>
              </w:rPr>
              <w:t>4.</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GB"/>
              </w:rPr>
              <w:t>15%＜</w:t>
            </w:r>
            <w:r>
              <w:rPr>
                <w:rFonts w:hint="eastAsia" w:ascii="仿宋_GB2312" w:hAnsi="仿宋_GB2312" w:eastAsia="仿宋_GB2312" w:cs="仿宋_GB2312"/>
                <w:kern w:val="0"/>
                <w:sz w:val="24"/>
                <w:szCs w:val="24"/>
                <w:lang w:val="en-US" w:eastAsia="zh-CN"/>
              </w:rPr>
              <w:t>异常考勤</w:t>
            </w:r>
            <w:r>
              <w:rPr>
                <w:rFonts w:hint="eastAsia" w:ascii="仿宋_GB2312" w:hAnsi="仿宋_GB2312" w:eastAsia="仿宋_GB2312" w:cs="仿宋_GB2312"/>
                <w:kern w:val="0"/>
                <w:sz w:val="24"/>
                <w:szCs w:val="24"/>
                <w:lang w:val="en-GB"/>
              </w:rPr>
              <w:t>率       差</w:t>
            </w:r>
          </w:p>
        </w:tc>
        <w:tc>
          <w:tcPr>
            <w:tcW w:w="338" w:type="pct"/>
            <w:noWrap w:val="0"/>
            <w:vAlign w:val="center"/>
          </w:tcPr>
          <w:p w14:paraId="137C71A1">
            <w:pPr>
              <w:pStyle w:val="15"/>
              <w:keepNext w:val="0"/>
              <w:keepLines w:val="0"/>
              <w:widowControl/>
              <w:suppressLineNumbers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r>
    </w:tbl>
    <w:p w14:paraId="2ED9471F">
      <w:pPr>
        <w:pStyle w:val="14"/>
        <w:widowControl/>
        <w:numPr>
          <w:ilvl w:val="0"/>
          <w:numId w:val="0"/>
        </w:numPr>
        <w:spacing w:afterLines="0" w:line="360" w:lineRule="auto"/>
        <w:ind w:left="0" w:firstLine="64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考核时点。</w:t>
      </w:r>
    </w:p>
    <w:p w14:paraId="5FB97729">
      <w:pPr>
        <w:pStyle w:val="14"/>
        <w:widowControl/>
        <w:numPr>
          <w:ilvl w:val="0"/>
          <w:numId w:val="0"/>
        </w:numPr>
        <w:spacing w:afterLines="0" w:line="360" w:lineRule="auto"/>
        <w:ind w:left="0" w:firstLine="480" w:firstLineChars="200"/>
        <w:rPr>
          <w:rFonts w:hint="default" w:ascii="Times New Roman" w:hAnsi="Times New Roman" w:eastAsia="仿宋_GB2312" w:cs="Times New Roman"/>
          <w:sz w:val="24"/>
          <w:szCs w:val="24"/>
          <w:highlight w:val="none"/>
          <w:lang w:eastAsia="zh-CN"/>
        </w:rPr>
      </w:pPr>
      <w:r>
        <w:rPr>
          <w:rFonts w:hint="eastAsia" w:hAnsi="Times New Roman" w:eastAsia="仿宋_GB2312" w:cs="Times New Roman"/>
          <w:kern w:val="2"/>
          <w:sz w:val="24"/>
          <w:szCs w:val="24"/>
          <w:highlight w:val="none"/>
        </w:rPr>
        <w:t>本项目发起验收时，进行SLA考核。</w:t>
      </w:r>
    </w:p>
    <w:p w14:paraId="3865A753">
      <w:pPr>
        <w:pStyle w:val="14"/>
        <w:widowControl/>
        <w:numPr>
          <w:ilvl w:val="0"/>
          <w:numId w:val="0"/>
        </w:numPr>
        <w:spacing w:afterLines="0" w:line="360" w:lineRule="auto"/>
        <w:ind w:left="0" w:firstLine="64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SLA等级</w:t>
      </w:r>
      <w:r>
        <w:rPr>
          <w:rFonts w:hint="eastAsia" w:ascii="仿宋_GB2312" w:hAnsi="仿宋_GB2312" w:eastAsia="仿宋_GB2312" w:cs="仿宋_GB2312"/>
          <w:sz w:val="24"/>
          <w:szCs w:val="24"/>
          <w:highlight w:val="none"/>
          <w:lang w:eastAsia="zh-CN"/>
        </w:rPr>
        <w:t>。</w:t>
      </w:r>
    </w:p>
    <w:p w14:paraId="6395F36F">
      <w:pPr>
        <w:pStyle w:val="14"/>
        <w:spacing w:afterLines="0" w:line="360" w:lineRule="auto"/>
        <w:ind w:firstLine="480" w:firstLineChars="200"/>
        <w:rPr>
          <w:rFonts w:hint="eastAsia" w:eastAsia="仿宋_GB2312" w:cs="Times New Roman"/>
          <w:sz w:val="24"/>
          <w:szCs w:val="24"/>
          <w:highlight w:val="none"/>
        </w:rPr>
      </w:pPr>
      <w:r>
        <w:rPr>
          <w:rFonts w:hint="eastAsia" w:eastAsia="仿宋_GB2312" w:cs="Times New Roman"/>
          <w:sz w:val="24"/>
          <w:szCs w:val="24"/>
          <w:highlight w:val="none"/>
        </w:rPr>
        <w:t xml:space="preserve">根据SLA最后得分情况，划分为四个等级： </w:t>
      </w:r>
    </w:p>
    <w:p w14:paraId="1D6AEA48">
      <w:pPr>
        <w:pStyle w:val="14"/>
        <w:spacing w:afterLines="0" w:line="360" w:lineRule="auto"/>
        <w:ind w:firstLine="480" w:firstLineChars="200"/>
        <w:rPr>
          <w:rFonts w:hint="eastAsia" w:eastAsia="仿宋_GB2312" w:cs="Times New Roman"/>
          <w:sz w:val="24"/>
          <w:szCs w:val="24"/>
          <w:highlight w:val="none"/>
          <w:lang w:eastAsia="zh-CN"/>
        </w:rPr>
      </w:pPr>
      <w:r>
        <w:rPr>
          <w:rFonts w:hint="eastAsia" w:eastAsia="仿宋_GB2312" w:cs="Times New Roman"/>
          <w:sz w:val="24"/>
          <w:szCs w:val="24"/>
          <w:highlight w:val="none"/>
        </w:rPr>
        <w:t>SLA&gt;=95的为优</w:t>
      </w:r>
      <w:r>
        <w:rPr>
          <w:rFonts w:hint="eastAsia" w:eastAsia="仿宋_GB2312" w:cs="Times New Roman"/>
          <w:sz w:val="24"/>
          <w:szCs w:val="24"/>
          <w:highlight w:val="none"/>
          <w:lang w:eastAsia="zh-CN"/>
        </w:rPr>
        <w:t>；</w:t>
      </w:r>
    </w:p>
    <w:p w14:paraId="472DA165">
      <w:pPr>
        <w:pStyle w:val="14"/>
        <w:spacing w:afterLines="0" w:line="360" w:lineRule="auto"/>
        <w:ind w:firstLine="480" w:firstLineChars="200"/>
        <w:rPr>
          <w:rFonts w:hint="eastAsia" w:eastAsia="仿宋_GB2312" w:cs="Times New Roman"/>
          <w:sz w:val="24"/>
          <w:szCs w:val="24"/>
          <w:highlight w:val="none"/>
          <w:lang w:eastAsia="zh-CN"/>
        </w:rPr>
      </w:pPr>
      <w:r>
        <w:rPr>
          <w:rFonts w:hint="eastAsia" w:eastAsia="仿宋_GB2312" w:cs="Times New Roman"/>
          <w:sz w:val="24"/>
          <w:szCs w:val="24"/>
          <w:highlight w:val="none"/>
        </w:rPr>
        <w:t>SLA在80-95的为良</w:t>
      </w:r>
      <w:r>
        <w:rPr>
          <w:rFonts w:hint="eastAsia" w:eastAsia="仿宋_GB2312" w:cs="Times New Roman"/>
          <w:sz w:val="24"/>
          <w:szCs w:val="24"/>
          <w:highlight w:val="none"/>
          <w:lang w:eastAsia="zh-CN"/>
        </w:rPr>
        <w:t>；</w:t>
      </w:r>
    </w:p>
    <w:p w14:paraId="5BB7C8C8">
      <w:pPr>
        <w:pStyle w:val="14"/>
        <w:spacing w:afterLines="0" w:line="360" w:lineRule="auto"/>
        <w:ind w:firstLine="480" w:firstLineChars="200"/>
        <w:rPr>
          <w:rFonts w:hint="eastAsia" w:eastAsia="仿宋_GB2312" w:cs="Times New Roman"/>
          <w:sz w:val="24"/>
          <w:szCs w:val="24"/>
          <w:highlight w:val="none"/>
          <w:lang w:eastAsia="zh-CN"/>
        </w:rPr>
      </w:pPr>
      <w:r>
        <w:rPr>
          <w:rFonts w:hint="eastAsia" w:eastAsia="仿宋_GB2312" w:cs="Times New Roman"/>
          <w:sz w:val="24"/>
          <w:szCs w:val="24"/>
          <w:highlight w:val="none"/>
        </w:rPr>
        <w:t>SLA在60-80的为中</w:t>
      </w:r>
      <w:r>
        <w:rPr>
          <w:rFonts w:hint="eastAsia" w:eastAsia="仿宋_GB2312" w:cs="Times New Roman"/>
          <w:sz w:val="24"/>
          <w:szCs w:val="24"/>
          <w:highlight w:val="none"/>
          <w:lang w:eastAsia="zh-CN"/>
        </w:rPr>
        <w:t>；</w:t>
      </w:r>
    </w:p>
    <w:p w14:paraId="0E707C0A">
      <w:pPr>
        <w:pStyle w:val="14"/>
        <w:spacing w:afterLines="0" w:line="360" w:lineRule="auto"/>
        <w:ind w:firstLine="480" w:firstLineChars="200"/>
        <w:rPr>
          <w:rFonts w:hint="eastAsia" w:eastAsia="仿宋_GB2312" w:cs="Times New Roman"/>
          <w:sz w:val="24"/>
          <w:szCs w:val="24"/>
          <w:highlight w:val="none"/>
          <w:lang w:eastAsia="zh-CN"/>
        </w:rPr>
      </w:pPr>
      <w:r>
        <w:rPr>
          <w:rFonts w:hint="eastAsia" w:eastAsia="仿宋_GB2312" w:cs="Times New Roman"/>
          <w:sz w:val="24"/>
          <w:szCs w:val="24"/>
          <w:highlight w:val="none"/>
        </w:rPr>
        <w:t>SLA&lt;60的为差</w:t>
      </w:r>
      <w:r>
        <w:rPr>
          <w:rFonts w:hint="eastAsia" w:eastAsia="仿宋_GB2312" w:cs="Times New Roman"/>
          <w:sz w:val="24"/>
          <w:szCs w:val="24"/>
          <w:highlight w:val="none"/>
          <w:lang w:eastAsia="zh-CN"/>
        </w:rPr>
        <w:t>。</w:t>
      </w:r>
    </w:p>
    <w:p w14:paraId="2067AECF">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罚则</w:t>
      </w:r>
    </w:p>
    <w:p w14:paraId="3CCC0EAA">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SLA考核为良：约谈公司高管，提出服务质量保障具体措施并限期落实；</w:t>
      </w:r>
    </w:p>
    <w:p w14:paraId="174A35B5">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SLA考核为中：约谈公司高管，提出服务质量保障具体措施并限期落实，从本次付款起每期付款顺次延迟半年支付，如有多次延迟的，延迟期限叠加。</w:t>
      </w:r>
    </w:p>
    <w:p w14:paraId="60062ACB">
      <w:pPr>
        <w:pStyle w:val="14"/>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SLA 考核为差：约谈公司高管，提出服务质量保障具体措施并限期落实，暂停本次及以后各期款项支付，直至下次考核时服务质量达到中级以上，接续按以上标准执行。</w:t>
      </w:r>
    </w:p>
    <w:p w14:paraId="52F36E9A">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黑体"/>
          <w:b w:val="0"/>
          <w:bCs w:val="0"/>
          <w:sz w:val="24"/>
          <w:szCs w:val="24"/>
        </w:rPr>
      </w:pPr>
      <w:r>
        <w:rPr>
          <w:rFonts w:ascii="Times New Roman" w:hAnsi="Times New Roman" w:eastAsia="黑体"/>
          <w:b w:val="0"/>
          <w:bCs w:val="0"/>
          <w:sz w:val="24"/>
          <w:szCs w:val="24"/>
        </w:rPr>
        <w:t>十一、投标资质要求</w:t>
      </w:r>
      <w:bookmarkEnd w:id="65"/>
      <w:bookmarkEnd w:id="66"/>
    </w:p>
    <w:p w14:paraId="25B0BC48">
      <w:pPr>
        <w:adjustRightInd w:val="0"/>
        <w:spacing w:line="360" w:lineRule="auto"/>
        <w:ind w:firstLine="480" w:firstLineChars="200"/>
        <w:textAlignment w:val="baseline"/>
        <w:rPr>
          <w:rFonts w:ascii="Times New Roman" w:hAnsi="Times New Roman" w:eastAsia="黑体"/>
          <w:b w:val="0"/>
          <w:bCs w:val="0"/>
          <w:sz w:val="24"/>
          <w:szCs w:val="24"/>
        </w:rPr>
      </w:pPr>
      <w:r>
        <w:rPr>
          <w:rFonts w:eastAsia="仿宋_GB2312"/>
          <w:sz w:val="24"/>
          <w:szCs w:val="24"/>
        </w:rPr>
        <w:t>无</w:t>
      </w:r>
      <w:bookmarkStart w:id="67" w:name="_Toc6280"/>
    </w:p>
    <w:p w14:paraId="6732785E">
      <w:pPr>
        <w:pStyle w:val="9"/>
        <w:numPr>
          <w:ilvl w:val="1"/>
          <w:numId w:val="0"/>
        </w:numPr>
        <w:tabs>
          <w:tab w:val="left" w:pos="192"/>
        </w:tabs>
        <w:adjustRightInd w:val="0"/>
        <w:spacing w:before="0" w:beforeLines="0" w:after="0" w:afterLines="0" w:line="360" w:lineRule="auto"/>
        <w:ind w:left="336" w:firstLine="480" w:firstLineChars="200"/>
        <w:textAlignment w:val="baseline"/>
        <w:outlineLvl w:val="2"/>
        <w:rPr>
          <w:rFonts w:ascii="Times New Roman" w:hAnsi="Times New Roman" w:eastAsia="黑体"/>
          <w:b w:val="0"/>
          <w:bCs w:val="0"/>
          <w:sz w:val="24"/>
          <w:szCs w:val="24"/>
        </w:rPr>
      </w:pPr>
      <w:r>
        <w:rPr>
          <w:rFonts w:ascii="Times New Roman" w:hAnsi="Times New Roman" w:eastAsia="黑体"/>
          <w:b w:val="0"/>
          <w:bCs w:val="0"/>
          <w:sz w:val="24"/>
          <w:szCs w:val="24"/>
        </w:rPr>
        <w:t>十二、</w:t>
      </w:r>
      <w:r>
        <w:rPr>
          <w:rFonts w:hint="eastAsia" w:ascii="Times New Roman" w:hAnsi="Times New Roman" w:eastAsia="黑体"/>
          <w:b w:val="0"/>
          <w:bCs w:val="0"/>
          <w:sz w:val="24"/>
          <w:szCs w:val="24"/>
          <w:lang w:eastAsia="zh-CN"/>
        </w:rPr>
        <w:t>供应商</w:t>
      </w:r>
      <w:r>
        <w:rPr>
          <w:rFonts w:ascii="Times New Roman" w:hAnsi="Times New Roman" w:eastAsia="黑体"/>
          <w:b w:val="0"/>
          <w:bCs w:val="0"/>
          <w:sz w:val="24"/>
          <w:szCs w:val="24"/>
        </w:rPr>
        <w:t>及产品的技术、能力、认证等相关证书</w:t>
      </w:r>
      <w:bookmarkEnd w:id="67"/>
    </w:p>
    <w:p w14:paraId="49DF016C">
      <w:pPr>
        <w:adjustRightInd w:val="0"/>
        <w:spacing w:line="360" w:lineRule="auto"/>
        <w:ind w:firstLine="480" w:firstLineChars="200"/>
        <w:textAlignment w:val="baseline"/>
        <w:rPr>
          <w:rFonts w:ascii="Times New Roman" w:hAnsi="Times New Roman" w:eastAsia="黑体"/>
          <w:b w:val="0"/>
          <w:bCs w:val="0"/>
          <w:sz w:val="24"/>
          <w:szCs w:val="24"/>
        </w:rPr>
      </w:pPr>
      <w:r>
        <w:rPr>
          <w:rFonts w:eastAsia="仿宋_GB2312"/>
          <w:sz w:val="24"/>
          <w:szCs w:val="24"/>
        </w:rPr>
        <w:t>无</w:t>
      </w:r>
      <w:bookmarkStart w:id="68" w:name="_Toc26588"/>
    </w:p>
    <w:bookmarkEnd w:id="68"/>
    <w:p w14:paraId="54F33F59">
      <w:pPr>
        <w:pStyle w:val="9"/>
        <w:numPr>
          <w:ilvl w:val="0"/>
          <w:numId w:val="0"/>
        </w:numPr>
        <w:tabs>
          <w:tab w:val="left" w:pos="192"/>
        </w:tabs>
        <w:adjustRightInd w:val="0"/>
        <w:spacing w:before="0" w:beforeLines="0" w:after="0" w:afterLines="0" w:line="360" w:lineRule="auto"/>
        <w:ind w:firstLine="480" w:firstLineChars="200"/>
        <w:textAlignment w:val="baseline"/>
        <w:outlineLvl w:val="2"/>
        <w:rPr>
          <w:rFonts w:hint="eastAsia" w:ascii="Times New Roman" w:hAnsi="Times New Roman" w:eastAsia="黑体" w:cs="Times New Roman"/>
          <w:b w:val="0"/>
          <w:bCs w:val="0"/>
          <w:sz w:val="24"/>
          <w:szCs w:val="24"/>
        </w:rPr>
      </w:pPr>
      <w:bookmarkStart w:id="69" w:name="_Toc20483"/>
      <w:bookmarkStart w:id="70" w:name="_Toc8327"/>
      <w:bookmarkStart w:id="71" w:name="_Toc457811498"/>
      <w:r>
        <w:rPr>
          <w:rFonts w:hint="eastAsia" w:ascii="Times New Roman" w:hAnsi="Times New Roman" w:eastAsia="黑体" w:cs="Times New Roman"/>
          <w:b w:val="0"/>
          <w:bCs w:val="0"/>
          <w:sz w:val="24"/>
          <w:szCs w:val="24"/>
          <w:lang w:eastAsia="zh-CN"/>
        </w:rPr>
        <w:t>十</w:t>
      </w:r>
      <w:r>
        <w:rPr>
          <w:rFonts w:hint="eastAsia" w:ascii="Times New Roman" w:hAnsi="Times New Roman" w:eastAsia="黑体" w:cs="Times New Roman"/>
          <w:b w:val="0"/>
          <w:bCs w:val="0"/>
          <w:sz w:val="24"/>
          <w:szCs w:val="24"/>
          <w:lang w:val="en-US" w:eastAsia="zh-CN"/>
        </w:rPr>
        <w:t>三</w:t>
      </w:r>
      <w:r>
        <w:rPr>
          <w:rFonts w:hint="eastAsia" w:ascii="Times New Roman" w:hAnsi="Times New Roman" w:eastAsia="黑体" w:cs="Times New Roman"/>
          <w:b w:val="0"/>
          <w:bCs w:val="0"/>
          <w:sz w:val="24"/>
          <w:szCs w:val="24"/>
          <w:lang w:eastAsia="zh-CN"/>
        </w:rPr>
        <w:t>、</w:t>
      </w:r>
      <w:r>
        <w:rPr>
          <w:rFonts w:hint="eastAsia" w:ascii="Times New Roman" w:hAnsi="Times New Roman" w:eastAsia="黑体" w:cs="Times New Roman"/>
          <w:b w:val="0"/>
          <w:bCs w:val="0"/>
          <w:sz w:val="24"/>
          <w:szCs w:val="24"/>
        </w:rPr>
        <w:t>合同条款</w:t>
      </w:r>
      <w:bookmarkEnd w:id="69"/>
      <w:bookmarkEnd w:id="70"/>
      <w:bookmarkEnd w:id="71"/>
    </w:p>
    <w:p w14:paraId="78A0481E">
      <w:pPr>
        <w:pStyle w:val="2"/>
        <w:ind w:left="0" w:leftChars="0" w:firstLine="0" w:firstLineChars="0"/>
        <w:rPr>
          <w:rFonts w:hint="eastAsia" w:asciiTheme="minorEastAsia" w:hAnsiTheme="minorEastAsia" w:eastAsiaTheme="minorEastAsia"/>
          <w:snapToGrid w:val="0"/>
          <w:spacing w:val="-10"/>
          <w:w w:val="90"/>
        </w:rPr>
      </w:pPr>
      <w:r>
        <w:rPr>
          <w:rFonts w:hint="eastAsia" w:ascii="仿宋_GB2312" w:hAnsi="仿宋_GB2312" w:eastAsia="仿宋_GB2312" w:cs="Times New Roman"/>
          <w:sz w:val="24"/>
          <w:szCs w:val="24"/>
          <w:highlight w:val="none"/>
        </w:rPr>
        <w:t>合同模板及保密协议均采用</w:t>
      </w:r>
      <w:r>
        <w:rPr>
          <w:rFonts w:hint="eastAsia" w:ascii="仿宋_GB2312" w:hAnsi="仿宋_GB2312" w:eastAsia="仿宋_GB2312" w:cs="Times New Roman"/>
          <w:sz w:val="24"/>
          <w:szCs w:val="24"/>
          <w:highlight w:val="none"/>
          <w:lang w:eastAsia="zh-CN"/>
        </w:rPr>
        <w:t>采购人</w:t>
      </w:r>
      <w:r>
        <w:rPr>
          <w:rFonts w:hint="eastAsia" w:ascii="仿宋_GB2312" w:hAnsi="仿宋_GB2312" w:eastAsia="仿宋_GB2312" w:cs="Times New Roman"/>
          <w:sz w:val="24"/>
          <w:szCs w:val="24"/>
          <w:highlight w:val="none"/>
        </w:rPr>
        <w:t>制式文本。</w:t>
      </w:r>
    </w:p>
    <w:p w14:paraId="263425BF"/>
    <w:sectPr>
      <w:headerReference r:id="rId5" w:type="first"/>
      <w:footerReference r:id="rId8" w:type="first"/>
      <w:headerReference r:id="rId3" w:type="default"/>
      <w:footerReference r:id="rId6" w:type="default"/>
      <w:headerReference r:id="rId4" w:type="even"/>
      <w:footerReference r:id="rId7" w:type="even"/>
      <w:pgSz w:w="11906" w:h="16838"/>
      <w:pgMar w:top="1304" w:right="707" w:bottom="130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0949">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C1F134">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C1F134">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718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AA09">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AE14">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54DA">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22D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07859"/>
    <w:multiLevelType w:val="singleLevel"/>
    <w:tmpl w:val="DF907859"/>
    <w:lvl w:ilvl="0" w:tentative="0">
      <w:start w:val="4"/>
      <w:numFmt w:val="chineseCounting"/>
      <w:suff w:val="nothing"/>
      <w:lvlText w:val="%1、"/>
      <w:lvlJc w:val="left"/>
      <w:rPr>
        <w:rFonts w:hint="eastAsia"/>
      </w:rPr>
    </w:lvl>
  </w:abstractNum>
  <w:abstractNum w:abstractNumId="1">
    <w:nsid w:val="15E32A8D"/>
    <w:multiLevelType w:val="singleLevel"/>
    <w:tmpl w:val="15E32A8D"/>
    <w:lvl w:ilvl="0" w:tentative="0">
      <w:start w:val="1"/>
      <w:numFmt w:val="decimal"/>
      <w:suff w:val="space"/>
      <w:lvlText w:val="%1."/>
      <w:lvlJc w:val="left"/>
    </w:lvl>
  </w:abstractNum>
  <w:abstractNum w:abstractNumId="2">
    <w:nsid w:val="383471BB"/>
    <w:multiLevelType w:val="singleLevel"/>
    <w:tmpl w:val="383471B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F7751"/>
    <w:rsid w:val="13AF180C"/>
    <w:rsid w:val="30837068"/>
    <w:rsid w:val="3BF5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after="120"/>
      <w:ind w:left="420" w:leftChars="200" w:firstLine="420"/>
    </w:pPr>
    <w:rPr>
      <w:rFonts w:ascii="Times New Roman" w:hAnsi="Times New Roman" w:eastAsia="宋体" w:cs="Times New Roman"/>
      <w:sz w:val="21"/>
      <w:szCs w:val="24"/>
    </w:rPr>
  </w:style>
  <w:style w:type="paragraph" w:styleId="3">
    <w:name w:val="Body Text Indent"/>
    <w:basedOn w:val="1"/>
    <w:unhideWhenUsed/>
    <w:qFormat/>
    <w:uiPriority w:val="99"/>
    <w:pPr>
      <w:ind w:firstLine="600" w:firstLineChars="200"/>
    </w:pPr>
    <w:rPr>
      <w:rFonts w:asciiTheme="minorHAnsi" w:hAnsiTheme="minorHAnsi" w:eastAsiaTheme="minorEastAsia" w:cstheme="minorBidi"/>
      <w:sz w:val="30"/>
      <w:szCs w:val="22"/>
    </w:rPr>
  </w:style>
  <w:style w:type="paragraph" w:styleId="5">
    <w:name w:val="annotation text"/>
    <w:basedOn w:val="1"/>
    <w:unhideWhenUsed/>
    <w:qFormat/>
    <w:uiPriority w:val="0"/>
    <w:pPr>
      <w:jc w:val="left"/>
    </w:pPr>
  </w:style>
  <w:style w:type="paragraph" w:styleId="6">
    <w:name w:val="Body Text"/>
    <w:basedOn w:val="1"/>
    <w:next w:val="1"/>
    <w:unhideWhenUsed/>
    <w:qFormat/>
    <w:uiPriority w:val="99"/>
    <w:pPr>
      <w:widowControl/>
      <w:jc w:val="left"/>
    </w:pPr>
    <w:rPr>
      <w:rFonts w:asciiTheme="minorHAnsi" w:hAnsiTheme="minorHAnsi" w:eastAsiaTheme="minorEastAsia" w:cstheme="minorBidi"/>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4"/>
    <w:next w:val="1"/>
    <w:qFormat/>
    <w:uiPriority w:val="0"/>
    <w:pPr>
      <w:spacing w:beforeLines="50" w:afterLines="50" w:line="240" w:lineRule="auto"/>
    </w:pPr>
    <w:rPr>
      <w:rFonts w:ascii="楷体" w:hAnsi="楷体" w:eastAsia="楷体" w:cs="Times New Roman"/>
      <w:sz w:val="28"/>
      <w:szCs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0"/>
    <w:rPr>
      <w:sz w:val="21"/>
      <w:szCs w:val="21"/>
    </w:rPr>
  </w:style>
  <w:style w:type="paragraph" w:customStyle="1" w:styleId="14">
    <w:name w:val="* Body1"/>
    <w:basedOn w:val="1"/>
    <w:qFormat/>
    <w:uiPriority w:val="0"/>
    <w:pPr>
      <w:spacing w:afterLines="50" w:line="360" w:lineRule="auto"/>
    </w:pPr>
    <w:rPr>
      <w:rFonts w:cs="宋体"/>
      <w:sz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1364</Words>
  <Characters>1398</Characters>
  <Lines>0</Lines>
  <Paragraphs>0</Paragraphs>
  <TotalTime>0</TotalTime>
  <ScaleCrop>false</ScaleCrop>
  <LinksUpToDate>false</LinksUpToDate>
  <CharactersWithSpaces>1398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2025-06-23T08:45:00Z</dcterms:created>
  <dc:creator>lenovo</dc:creator>
  <cp:lastModifiedBy>刘轩博</cp:lastModifiedBy>
  <dcterms:modified xsi:type="dcterms:W3CDTF">2025-06-23T09:02:13Z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eyJoZGlkIjoiNmJmOTBlNjFmMWU0NTM3YjY3MzQ2OWU4NTk5NjIzMTIiLCJ1c2VySWQiOiI1MjkwNjc0MTYifQ==</vt:lpwstr>
  </property>
  <property fmtid="{D5CDD505-2E9C-101B-9397-08002B2CF9AE}" pid="4" name="ICV">
    <vt:lpwstr>F01118EA0E424AD881EF7CDC08067CBA_12</vt:lpwstr>
  </property>
</Properties>
</file>